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3D9DA">
      <w:pPr>
        <w:widowControl/>
        <w:spacing w:beforeAutospacing="1" w:afterAutospacing="1" w:line="360" w:lineRule="auto"/>
        <w:rPr>
          <w:rFonts w:ascii="宋体" w:hAnsi="宋体" w:cs="宋体"/>
          <w:bCs/>
          <w:kern w:val="0"/>
          <w:sz w:val="36"/>
          <w:szCs w:val="36"/>
        </w:rPr>
      </w:pPr>
      <w:bookmarkStart w:id="0" w:name="_Toc485736230"/>
      <w:r>
        <w:rPr>
          <w:rFonts w:hint="eastAsia" w:ascii="宋体" w:hAnsi="宋体" w:cs="宋体"/>
          <w:bCs/>
          <w:kern w:val="0"/>
          <w:sz w:val="36"/>
          <w:szCs w:val="36"/>
        </w:rPr>
        <w:t>附件</w:t>
      </w:r>
    </w:p>
    <w:p w14:paraId="18DFA55A"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>正（副）本</w:t>
      </w:r>
    </w:p>
    <w:p w14:paraId="3006B833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致：赣州市妇幼保健院 </w:t>
      </w:r>
    </w:p>
    <w:p w14:paraId="3C64178D">
      <w:pPr>
        <w:pStyle w:val="2"/>
        <w:spacing w:before="40" w:after="40"/>
        <w:ind w:firstLine="629"/>
        <w:rPr>
          <w:rFonts w:hint="eastAsia" w:ascii="宋体" w:hAnsi="宋体" w:eastAsia="宋体" w:cs="宋体"/>
          <w:sz w:val="44"/>
          <w:szCs w:val="44"/>
        </w:rPr>
      </w:pPr>
      <w:bookmarkStart w:id="1" w:name="_Toc485736229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生殖与遗传罕见病基因综合检测诊断服务</w:t>
      </w:r>
      <w:r>
        <w:rPr>
          <w:rFonts w:hint="eastAsia" w:ascii="宋体" w:hAnsi="宋体" w:eastAsia="宋体" w:cs="宋体"/>
          <w:sz w:val="44"/>
          <w:szCs w:val="44"/>
        </w:rPr>
        <w:t>项目</w:t>
      </w:r>
    </w:p>
    <w:p w14:paraId="67AB2FCD">
      <w:pPr>
        <w:pStyle w:val="2"/>
        <w:spacing w:before="40" w:after="40"/>
        <w:ind w:firstLine="629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咨</w:t>
      </w:r>
    </w:p>
    <w:p w14:paraId="5912000F">
      <w:pPr>
        <w:pStyle w:val="2"/>
        <w:spacing w:before="40" w:after="40"/>
        <w:ind w:firstLine="629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询</w:t>
      </w:r>
    </w:p>
    <w:p w14:paraId="7F12953D">
      <w:pPr>
        <w:pStyle w:val="2"/>
        <w:spacing w:before="40" w:after="40"/>
        <w:ind w:firstLine="629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文</w:t>
      </w:r>
    </w:p>
    <w:p w14:paraId="3AA1E98C">
      <w:pPr>
        <w:pStyle w:val="2"/>
        <w:spacing w:before="40" w:after="40"/>
        <w:ind w:firstLine="629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件</w:t>
      </w:r>
      <w:bookmarkEnd w:id="1"/>
    </w:p>
    <w:p w14:paraId="53926F0B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2205F659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0FCEFD5A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06F0CE4A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72886BB4">
      <w:pPr>
        <w:pStyle w:val="2"/>
        <w:ind w:firstLine="0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5143"/>
        <w:gridCol w:w="1349"/>
      </w:tblGrid>
      <w:tr w14:paraId="47108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3FB1A64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5143" w:type="dxa"/>
            <w:vAlign w:val="center"/>
          </w:tcPr>
          <w:p w14:paraId="57145A1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349" w:type="dxa"/>
            <w:vAlign w:val="center"/>
          </w:tcPr>
          <w:p w14:paraId="3D27363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  <w:t>页码</w:t>
            </w:r>
          </w:p>
        </w:tc>
      </w:tr>
      <w:tr w14:paraId="272B8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DD8A8A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5143" w:type="dxa"/>
            <w:vAlign w:val="center"/>
          </w:tcPr>
          <w:p w14:paraId="6DB05BC8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生殖与遗传罕见病基因综合检测诊断服务项目咨询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响应函</w:t>
            </w:r>
          </w:p>
        </w:tc>
        <w:tc>
          <w:tcPr>
            <w:tcW w:w="1349" w:type="dxa"/>
          </w:tcPr>
          <w:p w14:paraId="59E8F77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632E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4138168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5143" w:type="dxa"/>
            <w:vAlign w:val="center"/>
          </w:tcPr>
          <w:p w14:paraId="1179C104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报价一览表</w:t>
            </w:r>
          </w:p>
        </w:tc>
        <w:tc>
          <w:tcPr>
            <w:tcW w:w="1349" w:type="dxa"/>
          </w:tcPr>
          <w:p w14:paraId="5033011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1944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74D2382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5143" w:type="dxa"/>
            <w:vAlign w:val="center"/>
          </w:tcPr>
          <w:p w14:paraId="59068D47">
            <w:pPr>
              <w:tabs>
                <w:tab w:val="left" w:pos="1069"/>
              </w:tabs>
              <w:spacing w:before="120" w:beforeLines="50" w:after="120" w:afterLines="5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生殖与遗传罕见病基因综合检测诊断服务项目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技术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详细见咨询公告中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第三点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其他要求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，包括但不限于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样本外送检测项目的技术参数、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标本接收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保管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及运送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样本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检测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及周期要求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服务质量等方面）</w:t>
            </w:r>
          </w:p>
        </w:tc>
        <w:tc>
          <w:tcPr>
            <w:tcW w:w="1349" w:type="dxa"/>
          </w:tcPr>
          <w:p w14:paraId="6296C74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B331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28BDB37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5143" w:type="dxa"/>
            <w:vAlign w:val="center"/>
          </w:tcPr>
          <w:p w14:paraId="107F1FC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349" w:type="dxa"/>
          </w:tcPr>
          <w:p w14:paraId="4D0F3A42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7F2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4F3231F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5143" w:type="dxa"/>
            <w:vAlign w:val="center"/>
          </w:tcPr>
          <w:p w14:paraId="5779F390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349" w:type="dxa"/>
          </w:tcPr>
          <w:p w14:paraId="4EFDEDB6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5679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62F7C39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5143" w:type="dxa"/>
            <w:vAlign w:val="center"/>
          </w:tcPr>
          <w:p w14:paraId="03BC9F01">
            <w:pPr>
              <w:spacing w:before="120" w:beforeLines="50" w:after="120" w:afterLines="5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349" w:type="dxa"/>
          </w:tcPr>
          <w:p w14:paraId="0B5B8DF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FE9E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76A2B7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5143" w:type="dxa"/>
            <w:vAlign w:val="center"/>
          </w:tcPr>
          <w:p w14:paraId="0A0110E7">
            <w:pPr>
              <w:spacing w:before="120" w:beforeLines="50" w:after="120" w:afterLines="5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三年内服务于其他医院中标通知书及合同资料</w:t>
            </w:r>
          </w:p>
        </w:tc>
        <w:tc>
          <w:tcPr>
            <w:tcW w:w="1349" w:type="dxa"/>
          </w:tcPr>
          <w:p w14:paraId="73E5A121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1AB6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282E079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5143" w:type="dxa"/>
            <w:vAlign w:val="center"/>
          </w:tcPr>
          <w:p w14:paraId="053510EC">
            <w:pPr>
              <w:spacing w:before="120" w:beforeLines="50" w:after="120" w:afterLines="5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349" w:type="dxa"/>
          </w:tcPr>
          <w:p w14:paraId="178EB45A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C12C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AE3766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143" w:type="dxa"/>
            <w:vAlign w:val="center"/>
          </w:tcPr>
          <w:p w14:paraId="0E269494">
            <w:pPr>
              <w:spacing w:before="120" w:beforeLines="50" w:after="120" w:afterLines="5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49" w:type="dxa"/>
          </w:tcPr>
          <w:p w14:paraId="32D6FDC2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586C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6F1BB6C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143" w:type="dxa"/>
            <w:vAlign w:val="center"/>
          </w:tcPr>
          <w:p w14:paraId="29DBBA9E">
            <w:pPr>
              <w:spacing w:before="120" w:beforeLines="50" w:after="120" w:afterLines="5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49" w:type="dxa"/>
          </w:tcPr>
          <w:p w14:paraId="5C96AB55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79D730EB">
      <w:pPr>
        <w:rPr>
          <w:kern w:val="0"/>
        </w:rPr>
      </w:pPr>
    </w:p>
    <w:p w14:paraId="30FAC43B"/>
    <w:p w14:paraId="1B5BDC02">
      <w:pPr>
        <w:pStyle w:val="2"/>
        <w:ind w:firstLine="0"/>
        <w:jc w:val="both"/>
        <w:rPr>
          <w:rFonts w:ascii="黑体"/>
        </w:rPr>
      </w:pPr>
      <w:r>
        <w:rPr>
          <w:rFonts w:hint="eastAsia"/>
        </w:rPr>
        <w:t>一、</w:t>
      </w:r>
      <w:r>
        <w:rPr>
          <w:rFonts w:hint="eastAsia"/>
          <w:lang w:val="en-US" w:eastAsia="zh-CN"/>
        </w:rPr>
        <w:t>生殖与遗传罕见病基因综合检测诊断服务项目</w:t>
      </w:r>
      <w:r>
        <w:rPr>
          <w:rFonts w:hint="eastAsia"/>
        </w:rPr>
        <w:t>咨询响应函</w:t>
      </w:r>
      <w:bookmarkEnd w:id="0"/>
    </w:p>
    <w:p w14:paraId="1FE364A0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致：赣州市妇幼保健院</w:t>
      </w:r>
    </w:p>
    <w:p w14:paraId="58C32499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</w:t>
      </w:r>
    </w:p>
    <w:p w14:paraId="4466D264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法企业，我方就参加本次投标有关事项郑重声明如下：</w:t>
      </w:r>
    </w:p>
    <w:p w14:paraId="4D26C88A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生殖与遗传罕见病基因综合检测诊断服务项目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公告所有要求。</w:t>
      </w:r>
    </w:p>
    <w:p w14:paraId="35E3878C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</w:t>
      </w:r>
    </w:p>
    <w:p w14:paraId="111131F0">
      <w:pPr>
        <w:spacing w:line="360" w:lineRule="auto"/>
        <w:ind w:left="403" w:leftChars="192"/>
        <w:rPr>
          <w:rFonts w:ascii="宋体" w:hAnsi="宋体" w:cs="宋体"/>
          <w:b/>
          <w:bCs/>
          <w:color w:val="FF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瞒，我方愿意承担一切法律责任。</w:t>
      </w:r>
    </w:p>
    <w:p w14:paraId="02E33494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三、我方承诺：</w:t>
      </w:r>
    </w:p>
    <w:p w14:paraId="25CA9B6F">
      <w:pPr>
        <w:spacing w:line="360" w:lineRule="auto"/>
        <w:ind w:firstLine="540" w:firstLineChars="2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四、与此次咨询相关一切正式往来信函请寄：</w:t>
      </w:r>
    </w:p>
    <w:p w14:paraId="091A811A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传真：</w:t>
      </w:r>
    </w:p>
    <w:p w14:paraId="54282B1A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电子邮件：</w:t>
      </w:r>
    </w:p>
    <w:p w14:paraId="34F561A7">
      <w:pPr>
        <w:spacing w:line="360" w:lineRule="auto"/>
        <w:ind w:firstLine="2295" w:firstLineChars="850"/>
        <w:rPr>
          <w:rFonts w:ascii="宋体" w:hAnsi="宋体" w:cs="宋体"/>
          <w:kern w:val="0"/>
          <w:sz w:val="27"/>
          <w:szCs w:val="27"/>
        </w:rPr>
      </w:pPr>
    </w:p>
    <w:p w14:paraId="52FB3D20">
      <w:pPr>
        <w:spacing w:line="360" w:lineRule="auto"/>
        <w:ind w:firstLine="3375" w:firstLineChars="1250"/>
        <w:rPr>
          <w:rFonts w:ascii="宋体" w:hAnsi="宋体" w:cs="宋体"/>
          <w:kern w:val="0"/>
          <w:sz w:val="27"/>
          <w:szCs w:val="27"/>
        </w:rPr>
      </w:pPr>
    </w:p>
    <w:p w14:paraId="14EDFB17"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3173D021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3A7E616D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响应供应商名称（公章）</w:t>
      </w:r>
    </w:p>
    <w:p w14:paraId="5399B9E5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 w14:paraId="6345C887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22924BD9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7A8D59F3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20F96788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 w14:paraId="3BA91ED9">
      <w:pPr>
        <w:pStyle w:val="2"/>
        <w:ind w:firstLine="0"/>
        <w:jc w:val="both"/>
      </w:pPr>
      <w:bookmarkStart w:id="2" w:name="_Toc480191543"/>
      <w:bookmarkStart w:id="3" w:name="_Toc485736232"/>
      <w:r>
        <w:rPr>
          <w:rFonts w:hint="eastAsia"/>
        </w:rPr>
        <w:t>二、</w:t>
      </w:r>
      <w:r>
        <w:rPr>
          <w:rFonts w:hint="eastAsia"/>
          <w:lang w:val="en-US" w:eastAsia="zh-CN"/>
        </w:rPr>
        <w:t>生殖与遗传罕见病基因综合检测诊断服务项目</w:t>
      </w:r>
      <w:r>
        <w:rPr>
          <w:rFonts w:hint="eastAsia"/>
        </w:rPr>
        <w:t>报价一览表</w:t>
      </w:r>
      <w:bookmarkEnd w:id="2"/>
      <w:bookmarkEnd w:id="3"/>
    </w:p>
    <w:p w14:paraId="6AFFB658">
      <w:pPr>
        <w:widowControl/>
        <w:ind w:left="4155" w:leftChars="50" w:hanging="4050" w:hangingChars="1500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  <w:u w:val="single"/>
        </w:rPr>
        <w:t xml:space="preserve">            </w:t>
      </w:r>
      <w:r>
        <w:rPr>
          <w:rFonts w:ascii="宋体" w:cs="宋体"/>
          <w:kern w:val="0"/>
          <w:sz w:val="27"/>
          <w:szCs w:val="27"/>
        </w:rPr>
        <w:t xml:space="preserve">               </w:t>
      </w:r>
      <w:r>
        <w:rPr>
          <w:rFonts w:hint="eastAsia" w:ascii="宋体" w:hAnsi="宋体" w:cs="宋体"/>
          <w:kern w:val="0"/>
          <w:sz w:val="27"/>
          <w:szCs w:val="27"/>
        </w:rPr>
        <w:t>单位：元</w:t>
      </w:r>
    </w:p>
    <w:p w14:paraId="7E0E9C2F">
      <w:pPr>
        <w:pStyle w:val="10"/>
        <w:spacing w:before="0" w:after="0" w:line="312" w:lineRule="auto"/>
        <w:rPr>
          <w:rFonts w:ascii="宋体" w:cs="宋体"/>
          <w:sz w:val="27"/>
          <w:szCs w:val="27"/>
        </w:rPr>
      </w:pPr>
    </w:p>
    <w:tbl>
      <w:tblPr>
        <w:tblStyle w:val="7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9"/>
        <w:gridCol w:w="1904"/>
        <w:gridCol w:w="1276"/>
      </w:tblGrid>
      <w:tr w14:paraId="05D04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949" w:type="dxa"/>
          </w:tcPr>
          <w:p w14:paraId="1204C939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项目</w:t>
            </w:r>
          </w:p>
        </w:tc>
        <w:tc>
          <w:tcPr>
            <w:tcW w:w="1904" w:type="dxa"/>
          </w:tcPr>
          <w:p w14:paraId="3C957B5D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单价</w:t>
            </w:r>
          </w:p>
          <w:p w14:paraId="68E4C9AC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/>
                <w:kern w:val="0"/>
                <w:sz w:val="24"/>
              </w:rPr>
              <w:t>元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）</w:t>
            </w:r>
          </w:p>
        </w:tc>
        <w:tc>
          <w:tcPr>
            <w:tcW w:w="1276" w:type="dxa"/>
          </w:tcPr>
          <w:p w14:paraId="77CE0721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检测周期</w:t>
            </w:r>
          </w:p>
        </w:tc>
      </w:tr>
      <w:tr w14:paraId="304F2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5949" w:type="dxa"/>
            <w:tcBorders>
              <w:bottom w:val="single" w:color="auto" w:sz="4" w:space="0"/>
            </w:tcBorders>
            <w:vAlign w:val="center"/>
          </w:tcPr>
          <w:p w14:paraId="5A85EC5B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85DEDEC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E01F79C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C1CF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49" w:type="dxa"/>
            <w:vAlign w:val="center"/>
          </w:tcPr>
          <w:p w14:paraId="4603B6DF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right w:val="single" w:color="auto" w:sz="4" w:space="0"/>
            </w:tcBorders>
            <w:vAlign w:val="center"/>
          </w:tcPr>
          <w:p w14:paraId="28156FC7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 w14:paraId="6352701C">
            <w:pPr>
              <w:pStyle w:val="11"/>
              <w:spacing w:line="360" w:lineRule="auto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988F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949" w:type="dxa"/>
            <w:tcBorders>
              <w:bottom w:val="single" w:color="auto" w:sz="4" w:space="0"/>
            </w:tcBorders>
            <w:vAlign w:val="center"/>
          </w:tcPr>
          <w:p w14:paraId="3C62FCC6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2BE3E2D">
            <w:pPr>
              <w:pStyle w:val="11"/>
              <w:spacing w:line="360" w:lineRule="auto"/>
              <w:ind w:firstLine="0" w:firstLineChars="0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34E86B9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E398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49" w:type="dxa"/>
            <w:vAlign w:val="center"/>
          </w:tcPr>
          <w:p w14:paraId="33666599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right w:val="single" w:color="auto" w:sz="4" w:space="0"/>
            </w:tcBorders>
            <w:vAlign w:val="center"/>
          </w:tcPr>
          <w:p w14:paraId="307F7F2F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 w14:paraId="509A9521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A438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49" w:type="dxa"/>
            <w:vAlign w:val="center"/>
          </w:tcPr>
          <w:p w14:paraId="22FA30B3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right w:val="single" w:color="auto" w:sz="4" w:space="0"/>
            </w:tcBorders>
            <w:vAlign w:val="center"/>
          </w:tcPr>
          <w:p w14:paraId="1EEB5F06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 w14:paraId="65C4E8C7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4E13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49" w:type="dxa"/>
            <w:vAlign w:val="center"/>
          </w:tcPr>
          <w:p w14:paraId="1453A5DB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right w:val="single" w:color="auto" w:sz="4" w:space="0"/>
            </w:tcBorders>
            <w:vAlign w:val="center"/>
          </w:tcPr>
          <w:p w14:paraId="28DCEBF7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 w14:paraId="292C28E2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3AAA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49" w:type="dxa"/>
            <w:vAlign w:val="center"/>
          </w:tcPr>
          <w:p w14:paraId="257825AD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right w:val="single" w:color="auto" w:sz="4" w:space="0"/>
            </w:tcBorders>
            <w:vAlign w:val="center"/>
          </w:tcPr>
          <w:p w14:paraId="56D1570F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 w14:paraId="53F926C6"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43516CFD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51C3E709">
      <w:pPr>
        <w:pStyle w:val="2"/>
      </w:pPr>
    </w:p>
    <w:p w14:paraId="507C6284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2091C387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</w:p>
    <w:p w14:paraId="61545482">
      <w:pPr>
        <w:widowControl/>
        <w:spacing w:beforeAutospacing="1" w:afterAutospacing="1" w:line="360" w:lineRule="auto"/>
        <w:rPr>
          <w:rFonts w:asci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cs="宋体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日</w:t>
      </w:r>
      <w:bookmarkStart w:id="4" w:name="_Toc480191544"/>
      <w:bookmarkStart w:id="5" w:name="_Toc485736233"/>
      <w:bookmarkStart w:id="6" w:name="_Toc265316642"/>
    </w:p>
    <w:bookmarkEnd w:id="4"/>
    <w:bookmarkEnd w:id="5"/>
    <w:p w14:paraId="30564D8C">
      <w:pPr>
        <w:pStyle w:val="2"/>
        <w:spacing w:before="0" w:after="0" w:line="460" w:lineRule="exact"/>
        <w:ind w:firstLine="0"/>
        <w:rPr>
          <w:rFonts w:hint="default" w:eastAsia="黑体"/>
          <w:color w:val="000000"/>
          <w:lang w:val="en-US" w:eastAsia="zh-CN"/>
        </w:rPr>
      </w:pPr>
      <w:bookmarkStart w:id="7" w:name="_Toc479257748"/>
      <w:bookmarkStart w:id="8" w:name="_Toc485736243"/>
      <w:bookmarkStart w:id="9" w:name="_Toc516969105"/>
      <w:bookmarkStart w:id="10" w:name="_Toc485736236"/>
      <w:r>
        <w:rPr>
          <w:rFonts w:hint="eastAsia"/>
          <w:color w:val="000000"/>
        </w:rPr>
        <w:t>三、</w:t>
      </w:r>
      <w:r>
        <w:rPr>
          <w:rFonts w:hint="eastAsia"/>
          <w:color w:val="000000"/>
          <w:lang w:val="en-US" w:eastAsia="zh-CN"/>
        </w:rPr>
        <w:t>生殖与遗传罕见病基因综合检测诊断服务项目</w:t>
      </w:r>
      <w:r>
        <w:rPr>
          <w:rFonts w:hint="eastAsia" w:ascii="宋体" w:hAnsi="宋体" w:cs="宋体"/>
        </w:rPr>
        <w:t>技术</w:t>
      </w:r>
      <w:r>
        <w:rPr>
          <w:rFonts w:hint="eastAsia" w:ascii="宋体" w:hAnsi="宋体" w:cs="宋体"/>
          <w:lang w:val="en-US" w:eastAsia="zh-CN"/>
        </w:rPr>
        <w:t>服务方案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（</w:t>
      </w:r>
      <w:r>
        <w:rPr>
          <w:rFonts w:hint="eastAsia" w:ascii="宋体" w:hAnsi="宋体" w:cs="宋体"/>
          <w:sz w:val="32"/>
          <w:szCs w:val="32"/>
        </w:rPr>
        <w:t>详细见咨询公告中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第三点其他要求</w:t>
      </w:r>
      <w:r>
        <w:rPr>
          <w:rFonts w:hint="eastAsia" w:ascii="宋体" w:hAnsi="宋体" w:cs="宋体"/>
          <w:sz w:val="32"/>
          <w:szCs w:val="32"/>
        </w:rPr>
        <w:t>，包括但不限于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样本外送检测项目的技术参数、</w:t>
      </w:r>
      <w:r>
        <w:rPr>
          <w:rFonts w:hint="eastAsia" w:ascii="宋体" w:hAnsi="宋体" w:cs="宋体"/>
          <w:sz w:val="32"/>
          <w:szCs w:val="32"/>
        </w:rPr>
        <w:t>标本接收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保管</w:t>
      </w:r>
      <w:r>
        <w:rPr>
          <w:rFonts w:hint="eastAsia" w:ascii="宋体" w:hAnsi="宋体" w:cs="宋体"/>
          <w:sz w:val="32"/>
          <w:szCs w:val="32"/>
        </w:rPr>
        <w:t>及运送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样本</w:t>
      </w:r>
      <w:r>
        <w:rPr>
          <w:rFonts w:hint="eastAsia" w:ascii="宋体" w:hAnsi="宋体" w:cs="宋体"/>
          <w:sz w:val="32"/>
          <w:szCs w:val="32"/>
        </w:rPr>
        <w:t>检测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sz w:val="32"/>
          <w:szCs w:val="32"/>
        </w:rPr>
        <w:t>报告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及周期要求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服务质量等方面）</w:t>
      </w:r>
    </w:p>
    <w:p w14:paraId="5090D2FF">
      <w:pPr>
        <w:pStyle w:val="2"/>
        <w:spacing w:before="0" w:after="0" w:line="460" w:lineRule="exact"/>
        <w:ind w:firstLine="0"/>
        <w:rPr>
          <w:color w:val="000000"/>
        </w:rPr>
      </w:pPr>
    </w:p>
    <w:p w14:paraId="3BFB9F2F">
      <w:pPr>
        <w:pStyle w:val="2"/>
        <w:spacing w:before="0" w:after="0" w:line="460" w:lineRule="exact"/>
        <w:ind w:firstLine="0"/>
        <w:rPr>
          <w:color w:val="000000"/>
        </w:rPr>
      </w:pPr>
    </w:p>
    <w:p w14:paraId="3CCEFBA6">
      <w:pPr>
        <w:pStyle w:val="2"/>
        <w:spacing w:before="0" w:after="0" w:line="460" w:lineRule="exact"/>
        <w:ind w:firstLine="0"/>
        <w:rPr>
          <w:color w:val="000000"/>
        </w:rPr>
      </w:pPr>
    </w:p>
    <w:p w14:paraId="69761FE6">
      <w:pPr>
        <w:pStyle w:val="2"/>
        <w:spacing w:before="0" w:after="0" w:line="460" w:lineRule="exact"/>
        <w:ind w:firstLine="0"/>
        <w:rPr>
          <w:color w:val="000000"/>
        </w:rPr>
      </w:pPr>
    </w:p>
    <w:p w14:paraId="29DA2682">
      <w:pPr>
        <w:pStyle w:val="2"/>
        <w:spacing w:before="0" w:after="0" w:line="460" w:lineRule="exact"/>
        <w:ind w:firstLine="0"/>
        <w:rPr>
          <w:color w:val="000000"/>
        </w:rPr>
      </w:pPr>
    </w:p>
    <w:p w14:paraId="55D9A326">
      <w:pPr>
        <w:pStyle w:val="2"/>
        <w:spacing w:before="0" w:after="0" w:line="460" w:lineRule="exact"/>
        <w:ind w:firstLine="0"/>
        <w:rPr>
          <w:color w:val="000000"/>
        </w:rPr>
      </w:pPr>
    </w:p>
    <w:p w14:paraId="17044FFD">
      <w:pPr>
        <w:pStyle w:val="2"/>
        <w:spacing w:before="0" w:after="0" w:line="460" w:lineRule="exact"/>
        <w:ind w:firstLine="0"/>
        <w:rPr>
          <w:color w:val="000000"/>
        </w:rPr>
      </w:pPr>
    </w:p>
    <w:p w14:paraId="7153AD4F">
      <w:pPr>
        <w:pStyle w:val="2"/>
        <w:spacing w:before="0" w:after="0" w:line="460" w:lineRule="exact"/>
        <w:ind w:firstLine="0"/>
        <w:rPr>
          <w:color w:val="000000"/>
        </w:rPr>
      </w:pPr>
    </w:p>
    <w:p w14:paraId="6C14B78D">
      <w:pPr>
        <w:pStyle w:val="2"/>
        <w:spacing w:before="0" w:after="0" w:line="460" w:lineRule="exact"/>
        <w:ind w:firstLine="0"/>
        <w:rPr>
          <w:color w:val="000000"/>
        </w:rPr>
      </w:pPr>
    </w:p>
    <w:p w14:paraId="1E6C3131">
      <w:pPr>
        <w:pStyle w:val="2"/>
        <w:spacing w:before="0" w:after="0" w:line="460" w:lineRule="exact"/>
        <w:ind w:firstLine="0"/>
        <w:rPr>
          <w:color w:val="000000"/>
        </w:rPr>
      </w:pPr>
    </w:p>
    <w:p w14:paraId="3C05DDBC">
      <w:pPr>
        <w:pStyle w:val="2"/>
        <w:spacing w:before="0" w:after="0" w:line="460" w:lineRule="exact"/>
        <w:ind w:firstLine="0"/>
        <w:rPr>
          <w:color w:val="000000"/>
        </w:rPr>
      </w:pPr>
    </w:p>
    <w:p w14:paraId="47CC12DC">
      <w:pPr>
        <w:pStyle w:val="2"/>
        <w:spacing w:before="0" w:after="0" w:line="460" w:lineRule="exact"/>
        <w:ind w:firstLine="0"/>
        <w:rPr>
          <w:color w:val="000000"/>
        </w:rPr>
      </w:pPr>
    </w:p>
    <w:p w14:paraId="23BAFD80">
      <w:pPr>
        <w:pStyle w:val="2"/>
        <w:spacing w:before="0" w:after="0" w:line="460" w:lineRule="exact"/>
        <w:ind w:firstLine="0"/>
        <w:rPr>
          <w:color w:val="000000"/>
        </w:rPr>
      </w:pPr>
    </w:p>
    <w:p w14:paraId="3A70C556">
      <w:pPr>
        <w:pStyle w:val="2"/>
        <w:spacing w:before="0" w:after="0" w:line="460" w:lineRule="exact"/>
        <w:ind w:firstLine="0"/>
        <w:rPr>
          <w:color w:val="000000"/>
        </w:rPr>
      </w:pPr>
    </w:p>
    <w:p w14:paraId="4B619C23">
      <w:pPr>
        <w:pStyle w:val="2"/>
        <w:spacing w:before="0" w:after="0" w:line="460" w:lineRule="exact"/>
        <w:ind w:firstLine="0"/>
        <w:rPr>
          <w:color w:val="000000"/>
        </w:rPr>
      </w:pPr>
    </w:p>
    <w:p w14:paraId="1BD8CBF6">
      <w:pPr>
        <w:pStyle w:val="2"/>
        <w:spacing w:before="0" w:after="0" w:line="460" w:lineRule="exact"/>
        <w:ind w:firstLine="0"/>
        <w:rPr>
          <w:color w:val="000000"/>
        </w:rPr>
      </w:pPr>
    </w:p>
    <w:p w14:paraId="5BDF3ECD">
      <w:pPr>
        <w:pStyle w:val="2"/>
        <w:spacing w:before="0" w:after="0" w:line="460" w:lineRule="exact"/>
        <w:ind w:firstLine="0"/>
        <w:rPr>
          <w:color w:val="000000"/>
        </w:rPr>
      </w:pPr>
    </w:p>
    <w:p w14:paraId="6F91E877">
      <w:pPr>
        <w:pStyle w:val="2"/>
        <w:spacing w:before="0" w:after="0" w:line="460" w:lineRule="exact"/>
        <w:ind w:firstLine="0"/>
        <w:rPr>
          <w:color w:val="000000"/>
        </w:rPr>
      </w:pPr>
    </w:p>
    <w:p w14:paraId="6B3B8592">
      <w:pPr>
        <w:pStyle w:val="2"/>
        <w:spacing w:before="0" w:after="0" w:line="460" w:lineRule="exact"/>
        <w:ind w:firstLine="0"/>
        <w:rPr>
          <w:color w:val="000000"/>
        </w:rPr>
      </w:pPr>
    </w:p>
    <w:p w14:paraId="2004F23A">
      <w:pPr>
        <w:pStyle w:val="2"/>
        <w:spacing w:before="0" w:after="0" w:line="460" w:lineRule="exact"/>
        <w:ind w:firstLine="0"/>
        <w:rPr>
          <w:color w:val="000000"/>
        </w:rPr>
      </w:pPr>
    </w:p>
    <w:p w14:paraId="3F73B867">
      <w:pPr>
        <w:pStyle w:val="2"/>
        <w:spacing w:before="0" w:after="0" w:line="460" w:lineRule="exact"/>
        <w:ind w:firstLine="0"/>
        <w:rPr>
          <w:color w:val="000000"/>
        </w:rPr>
      </w:pPr>
    </w:p>
    <w:p w14:paraId="5EBB6175">
      <w:pPr>
        <w:pStyle w:val="2"/>
        <w:spacing w:before="0" w:after="0" w:line="460" w:lineRule="exact"/>
        <w:ind w:firstLine="0"/>
        <w:rPr>
          <w:color w:val="000000"/>
        </w:rPr>
      </w:pPr>
    </w:p>
    <w:p w14:paraId="47FFA625">
      <w:pPr>
        <w:pStyle w:val="2"/>
        <w:spacing w:before="0" w:after="0" w:line="460" w:lineRule="exact"/>
        <w:ind w:firstLine="0"/>
        <w:rPr>
          <w:color w:val="000000"/>
        </w:rPr>
      </w:pPr>
    </w:p>
    <w:p w14:paraId="22905078">
      <w:pPr>
        <w:rPr>
          <w:color w:val="000000"/>
        </w:rPr>
      </w:pPr>
    </w:p>
    <w:p w14:paraId="4E562DC5">
      <w:pPr>
        <w:pStyle w:val="2"/>
        <w:spacing w:before="0" w:after="0" w:line="460" w:lineRule="exact"/>
        <w:ind w:firstLine="0"/>
        <w:jc w:val="both"/>
        <w:rPr>
          <w:rFonts w:hint="eastAsia"/>
          <w:color w:val="000000"/>
        </w:rPr>
      </w:pPr>
    </w:p>
    <w:p w14:paraId="08F9AAFE">
      <w:pPr>
        <w:rPr>
          <w:rFonts w:hint="eastAsia"/>
        </w:rPr>
      </w:pPr>
    </w:p>
    <w:p w14:paraId="54D91FAE">
      <w:pPr>
        <w:pStyle w:val="2"/>
        <w:spacing w:before="0" w:after="0" w:line="460" w:lineRule="exact"/>
        <w:ind w:firstLine="0"/>
        <w:jc w:val="both"/>
        <w:rPr>
          <w:color w:val="000000"/>
        </w:rPr>
      </w:pPr>
      <w:r>
        <w:rPr>
          <w:rFonts w:hint="eastAsia"/>
          <w:color w:val="000000"/>
        </w:rPr>
        <w:t>四、法定代表人授权书</w:t>
      </w:r>
      <w:bookmarkEnd w:id="7"/>
      <w:bookmarkEnd w:id="8"/>
    </w:p>
    <w:p w14:paraId="077FEF6C"/>
    <w:p w14:paraId="7E48983C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赣州市妇幼保健院</w:t>
      </w:r>
    </w:p>
    <w:p w14:paraId="7E8A445B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7"/>
          <w:szCs w:val="27"/>
        </w:rPr>
        <w:t>（响应供应商法定代表人名称）是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7"/>
          <w:szCs w:val="27"/>
        </w:rPr>
        <w:t>（被授权人姓名及身份证代码）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7"/>
          <w:szCs w:val="27"/>
        </w:rPr>
        <w:t>代表我单位全权办理上述项目的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4FB7BBFB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  </w:t>
      </w:r>
      <w:r>
        <w:rPr>
          <w:rFonts w:hint="eastAsia" w:ascii="宋体" w:hAnsi="宋体"/>
          <w:color w:val="000000"/>
          <w:sz w:val="27"/>
          <w:szCs w:val="27"/>
          <w:lang w:val="en-US" w:eastAsia="zh-CN"/>
        </w:rPr>
        <w:t xml:space="preserve"> </w:t>
      </w:r>
      <w:bookmarkStart w:id="11" w:name="_GoBack"/>
      <w:bookmarkEnd w:id="11"/>
      <w:r>
        <w:rPr>
          <w:rFonts w:hint="eastAsia" w:ascii="宋体" w:hAnsi="宋体"/>
          <w:color w:val="000000"/>
          <w:sz w:val="27"/>
          <w:szCs w:val="27"/>
        </w:rPr>
        <w:t>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19D0EB37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63D4E1D7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7603B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 w14:paraId="7BE1A783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00F50E86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31A9B772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371FE0BE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1EA3F706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349EF8B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266C8808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24C61E82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00DF2BEF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6757A3A1">
      <w:pPr>
        <w:pStyle w:val="2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sz w:val="27"/>
          <w:szCs w:val="27"/>
        </w:rPr>
      </w:pPr>
      <w:r>
        <w:rPr>
          <w:rFonts w:hint="eastAsia"/>
          <w:color w:val="000000"/>
        </w:rPr>
        <w:t>五、响应供应商关于无重大违法记录书面声明函</w:t>
      </w:r>
    </w:p>
    <w:p w14:paraId="17EEB093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致：赣州市妇幼保健院</w:t>
      </w:r>
    </w:p>
    <w:p w14:paraId="2EC3A68E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65B17C6E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1F858B54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2C72873E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3A0F815E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220BE2AA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 w14:paraId="5E382BF4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 w14:paraId="4C140D43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564915E9">
      <w:pPr>
        <w:pStyle w:val="2"/>
      </w:pPr>
    </w:p>
    <w:p w14:paraId="60947995">
      <w:pPr>
        <w:rPr>
          <w:kern w:val="0"/>
        </w:rPr>
      </w:pPr>
    </w:p>
    <w:p w14:paraId="422F4D8D">
      <w:pPr>
        <w:rPr>
          <w:kern w:val="0"/>
        </w:rPr>
      </w:pPr>
    </w:p>
    <w:p w14:paraId="27B749B8">
      <w:pPr>
        <w:rPr>
          <w:kern w:val="0"/>
        </w:rPr>
      </w:pPr>
    </w:p>
    <w:p w14:paraId="3DEBAC6F">
      <w:pPr>
        <w:rPr>
          <w:kern w:val="0"/>
        </w:rPr>
      </w:pPr>
    </w:p>
    <w:p w14:paraId="53BB1BF3">
      <w:pPr>
        <w:rPr>
          <w:kern w:val="0"/>
        </w:rPr>
      </w:pPr>
    </w:p>
    <w:p w14:paraId="6ECAFECD">
      <w:pPr>
        <w:rPr>
          <w:kern w:val="0"/>
        </w:rPr>
      </w:pPr>
    </w:p>
    <w:p w14:paraId="6C1E4F6E">
      <w:pPr>
        <w:rPr>
          <w:kern w:val="0"/>
        </w:rPr>
      </w:pPr>
    </w:p>
    <w:p w14:paraId="151DF82E">
      <w:pPr>
        <w:rPr>
          <w:kern w:val="0"/>
        </w:rPr>
      </w:pPr>
    </w:p>
    <w:bookmarkEnd w:id="9"/>
    <w:bookmarkEnd w:id="10"/>
    <w:p w14:paraId="63F7114F">
      <w:pPr>
        <w:pStyle w:val="2"/>
      </w:pPr>
      <w:r>
        <w:rPr>
          <w:rFonts w:hint="eastAsia"/>
        </w:rPr>
        <w:t>六、响应供应商资格证明文件</w:t>
      </w:r>
    </w:p>
    <w:p w14:paraId="740E92A7">
      <w:pPr>
        <w:spacing w:line="360" w:lineRule="auto"/>
        <w:rPr>
          <w:sz w:val="30"/>
          <w:szCs w:val="30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1、营业执照、税务登记证、机构代码证（三证（五证）合一的提供三证（五证）合一证件）、银行开户许可</w:t>
      </w:r>
    </w:p>
    <w:p w14:paraId="48FAB095">
      <w:pPr>
        <w:spacing w:line="360" w:lineRule="auto"/>
        <w:rPr>
          <w:sz w:val="30"/>
          <w:szCs w:val="30"/>
        </w:rPr>
      </w:pPr>
    </w:p>
    <w:p w14:paraId="1425C1F3">
      <w:pPr>
        <w:spacing w:line="360" w:lineRule="auto"/>
        <w:rPr>
          <w:sz w:val="30"/>
          <w:szCs w:val="30"/>
        </w:rPr>
      </w:pPr>
    </w:p>
    <w:p w14:paraId="0ABE0CF1">
      <w:pPr>
        <w:spacing w:line="360" w:lineRule="auto"/>
        <w:rPr>
          <w:sz w:val="30"/>
          <w:szCs w:val="30"/>
        </w:rPr>
      </w:pPr>
    </w:p>
    <w:p w14:paraId="465B67E7">
      <w:pPr>
        <w:spacing w:line="360" w:lineRule="auto"/>
        <w:rPr>
          <w:sz w:val="30"/>
          <w:szCs w:val="30"/>
        </w:rPr>
      </w:pPr>
    </w:p>
    <w:p w14:paraId="69D24E38">
      <w:pPr>
        <w:spacing w:line="360" w:lineRule="auto"/>
        <w:rPr>
          <w:sz w:val="30"/>
          <w:szCs w:val="30"/>
        </w:rPr>
      </w:pPr>
    </w:p>
    <w:p w14:paraId="7E2FCA15">
      <w:pPr>
        <w:spacing w:line="360" w:lineRule="auto"/>
        <w:rPr>
          <w:sz w:val="30"/>
          <w:szCs w:val="30"/>
        </w:rPr>
      </w:pPr>
    </w:p>
    <w:p w14:paraId="453DF8EF">
      <w:pPr>
        <w:spacing w:line="360" w:lineRule="auto"/>
        <w:rPr>
          <w:sz w:val="30"/>
          <w:szCs w:val="30"/>
        </w:rPr>
      </w:pPr>
    </w:p>
    <w:p w14:paraId="590DCE7A">
      <w:pPr>
        <w:spacing w:line="360" w:lineRule="auto"/>
        <w:rPr>
          <w:sz w:val="30"/>
          <w:szCs w:val="30"/>
        </w:rPr>
      </w:pPr>
    </w:p>
    <w:p w14:paraId="37CDED2A">
      <w:pPr>
        <w:spacing w:line="360" w:lineRule="auto"/>
        <w:rPr>
          <w:sz w:val="30"/>
          <w:szCs w:val="30"/>
        </w:rPr>
      </w:pPr>
    </w:p>
    <w:p w14:paraId="554D2072">
      <w:pPr>
        <w:spacing w:line="360" w:lineRule="auto"/>
        <w:rPr>
          <w:sz w:val="30"/>
          <w:szCs w:val="30"/>
        </w:rPr>
      </w:pPr>
    </w:p>
    <w:p w14:paraId="2A620775">
      <w:pPr>
        <w:spacing w:line="360" w:lineRule="auto"/>
        <w:rPr>
          <w:sz w:val="30"/>
          <w:szCs w:val="30"/>
        </w:rPr>
      </w:pPr>
    </w:p>
    <w:p w14:paraId="09B6DC46">
      <w:pPr>
        <w:spacing w:line="360" w:lineRule="auto"/>
        <w:rPr>
          <w:sz w:val="30"/>
          <w:szCs w:val="30"/>
        </w:rPr>
      </w:pPr>
    </w:p>
    <w:p w14:paraId="49E745BA">
      <w:pPr>
        <w:spacing w:line="360" w:lineRule="auto"/>
        <w:rPr>
          <w:sz w:val="30"/>
          <w:szCs w:val="30"/>
        </w:rPr>
      </w:pPr>
    </w:p>
    <w:p w14:paraId="4BDEBC97">
      <w:pPr>
        <w:spacing w:line="360" w:lineRule="auto"/>
        <w:rPr>
          <w:sz w:val="30"/>
          <w:szCs w:val="30"/>
        </w:rPr>
      </w:pPr>
    </w:p>
    <w:p w14:paraId="20E33BEF">
      <w:pPr>
        <w:spacing w:line="360" w:lineRule="auto"/>
        <w:rPr>
          <w:sz w:val="30"/>
          <w:szCs w:val="30"/>
        </w:rPr>
      </w:pPr>
    </w:p>
    <w:p w14:paraId="49D75057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E00763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13C05E0">
      <w:pPr>
        <w:pStyle w:val="2"/>
        <w:ind w:left="0" w:leftChars="0" w:firstLine="0" w:firstLineChars="0"/>
        <w:jc w:val="both"/>
        <w:rPr>
          <w:rFonts w:hint="eastAsia" w:ascii="微软雅黑" w:hAnsi="微软雅黑" w:eastAsia="微软雅黑"/>
          <w:color w:val="000000"/>
          <w:sz w:val="27"/>
          <w:szCs w:val="27"/>
          <w:lang w:eastAsia="zh-CN"/>
        </w:rPr>
      </w:pPr>
      <w:r>
        <w:rPr>
          <w:rFonts w:hint="eastAsia"/>
        </w:rPr>
        <w:t>七、</w:t>
      </w:r>
      <w:r>
        <w:rPr>
          <w:rFonts w:hint="eastAsia" w:ascii="微软雅黑" w:hAnsi="微软雅黑" w:eastAsia="微软雅黑"/>
          <w:color w:val="000000"/>
          <w:sz w:val="27"/>
          <w:szCs w:val="27"/>
        </w:rPr>
        <w:t>三年内服务于其他三甲医院中标通知书或合同资料</w:t>
      </w:r>
      <w:r>
        <w:rPr>
          <w:rFonts w:hint="eastAsia" w:ascii="微软雅黑" w:hAnsi="微软雅黑" w:eastAsia="微软雅黑"/>
          <w:color w:val="000000"/>
          <w:sz w:val="27"/>
          <w:szCs w:val="27"/>
          <w:lang w:eastAsia="zh-CN"/>
        </w:rPr>
        <w:t>（</w:t>
      </w:r>
      <w:r>
        <w:rPr>
          <w:rFonts w:hint="eastAsia" w:ascii="微软雅黑" w:hAnsi="微软雅黑" w:eastAsia="微软雅黑"/>
          <w:color w:val="000000"/>
          <w:sz w:val="27"/>
          <w:szCs w:val="27"/>
          <w:lang w:val="en-US" w:eastAsia="zh-CN"/>
        </w:rPr>
        <w:t>含价格</w:t>
      </w:r>
      <w:r>
        <w:rPr>
          <w:rFonts w:hint="eastAsia" w:ascii="微软雅黑" w:hAnsi="微软雅黑" w:eastAsia="微软雅黑"/>
          <w:color w:val="000000"/>
          <w:sz w:val="27"/>
          <w:szCs w:val="27"/>
          <w:lang w:eastAsia="zh-CN"/>
        </w:rPr>
        <w:t>）</w:t>
      </w:r>
    </w:p>
    <w:p w14:paraId="7FA55A62"/>
    <w:p w14:paraId="29FFEC19">
      <w:pPr>
        <w:pStyle w:val="2"/>
      </w:pPr>
    </w:p>
    <w:p w14:paraId="62499BF2"/>
    <w:p w14:paraId="6D54C95A">
      <w:pPr>
        <w:pStyle w:val="2"/>
      </w:pPr>
    </w:p>
    <w:p w14:paraId="0ACE80A2"/>
    <w:p w14:paraId="4C1B3742">
      <w:pPr>
        <w:pStyle w:val="2"/>
      </w:pPr>
    </w:p>
    <w:p w14:paraId="3CC9B4D4"/>
    <w:p w14:paraId="79675DB1">
      <w:pPr>
        <w:pStyle w:val="2"/>
      </w:pPr>
    </w:p>
    <w:p w14:paraId="4782466B"/>
    <w:p w14:paraId="7E67FC44">
      <w:pPr>
        <w:pStyle w:val="2"/>
      </w:pPr>
    </w:p>
    <w:p w14:paraId="77D17B4E"/>
    <w:p w14:paraId="3AFEB22F">
      <w:pPr>
        <w:pStyle w:val="2"/>
      </w:pPr>
    </w:p>
    <w:p w14:paraId="597AC7C6"/>
    <w:p w14:paraId="63019420">
      <w:pPr>
        <w:pStyle w:val="2"/>
      </w:pPr>
    </w:p>
    <w:p w14:paraId="493FA3DB"/>
    <w:p w14:paraId="78A4ADFC">
      <w:pPr>
        <w:pStyle w:val="2"/>
      </w:pPr>
    </w:p>
    <w:p w14:paraId="555931BE">
      <w:pPr>
        <w:pStyle w:val="2"/>
        <w:ind w:firstLine="0"/>
        <w:jc w:val="both"/>
      </w:pPr>
    </w:p>
    <w:p w14:paraId="78D6648C"/>
    <w:p w14:paraId="232CCFAD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八、其他证明文件</w:t>
      </w:r>
    </w:p>
    <w:p w14:paraId="572360B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AEE82BB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F59F235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90952AB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8CFDB47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E7A900B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A507DE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D246F9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1EF1FA5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165E2E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500840D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8E163C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B6FF735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9DA3D3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5E00B45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2C56FC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C0C474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AC0B45C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FE2D3E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9479745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bookmarkEnd w:id="6"/>
    <w:p w14:paraId="23F9AED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0F179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 w14:paraId="3830BB3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824D2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7</w:t>
    </w:r>
    <w:r>
      <w:fldChar w:fldCharType="end"/>
    </w:r>
  </w:p>
  <w:p w14:paraId="7E995474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F29E4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688C980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53E8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JkY2E1OWMzMjQ3NDQxMzRmZjZiNTVkMGM2ZjYyZjIifQ=="/>
  </w:docVars>
  <w:rsids>
    <w:rsidRoot w:val="40C645D8"/>
    <w:rsid w:val="000A43BD"/>
    <w:rsid w:val="00145A58"/>
    <w:rsid w:val="0018407F"/>
    <w:rsid w:val="00230AF6"/>
    <w:rsid w:val="00257D34"/>
    <w:rsid w:val="004F331C"/>
    <w:rsid w:val="00636785"/>
    <w:rsid w:val="009A7503"/>
    <w:rsid w:val="00A35011"/>
    <w:rsid w:val="00AE1113"/>
    <w:rsid w:val="00C358E8"/>
    <w:rsid w:val="00C51410"/>
    <w:rsid w:val="00CC3DB3"/>
    <w:rsid w:val="00E530F7"/>
    <w:rsid w:val="08EF2E68"/>
    <w:rsid w:val="23726682"/>
    <w:rsid w:val="28C10027"/>
    <w:rsid w:val="40C645D8"/>
    <w:rsid w:val="549150CD"/>
    <w:rsid w:val="574A39AC"/>
    <w:rsid w:val="65E61FAC"/>
    <w:rsid w:val="68F7687C"/>
    <w:rsid w:val="733A391C"/>
    <w:rsid w:val="7A540D89"/>
    <w:rsid w:val="7F58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jc w:val="left"/>
    </w:pPr>
    <w:rPr>
      <w:kern w:val="0"/>
      <w:sz w:val="24"/>
    </w:rPr>
  </w:style>
  <w:style w:type="table" w:styleId="7">
    <w:name w:val="Table Grid"/>
    <w:basedOn w:val="6"/>
    <w:autoRedefine/>
    <w:qFormat/>
    <w:uiPriority w:val="5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page number"/>
    <w:autoRedefine/>
    <w:qFormat/>
    <w:uiPriority w:val="99"/>
    <w:rPr>
      <w:rFonts w:cs="Times New Roman"/>
    </w:rPr>
  </w:style>
  <w:style w:type="paragraph" w:customStyle="1" w:styleId="10">
    <w:name w:val="表格文字"/>
    <w:basedOn w:val="1"/>
    <w:autoRedefine/>
    <w:qFormat/>
    <w:uiPriority w:val="99"/>
    <w:pPr>
      <w:spacing w:before="25" w:after="25" w:line="300" w:lineRule="auto"/>
    </w:pPr>
    <w:rPr>
      <w:rFonts w:ascii="Times" w:hAnsi="Times"/>
      <w:spacing w:val="10"/>
      <w:kern w:val="0"/>
      <w:sz w:val="24"/>
      <w:szCs w:val="20"/>
    </w:rPr>
  </w:style>
  <w:style w:type="paragraph" w:customStyle="1" w:styleId="11">
    <w:name w:val="列表段落1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1164</Words>
  <Characters>1265</Characters>
  <Lines>14</Lines>
  <Paragraphs>3</Paragraphs>
  <TotalTime>1</TotalTime>
  <ScaleCrop>false</ScaleCrop>
  <LinksUpToDate>false</LinksUpToDate>
  <CharactersWithSpaces>1572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2023-11-22T03:37:00Z</dcterms:created>
  <dc:creator>心雨</dc:creator>
  <cp:lastModifiedBy>Administrator</cp:lastModifiedBy>
  <dcterms:modified xsi:type="dcterms:W3CDTF">2025-10-23T08:30:21Z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F8D02702ED974ACEB5FFC419A1071B73_13</vt:lpwstr>
  </property>
</Properties>
</file>