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2018B4">
      <w:pPr>
        <w:numPr>
          <w:ilvl w:val="0"/>
          <w:numId w:val="0"/>
        </w:numPr>
        <w:spacing w:line="360" w:lineRule="auto"/>
        <w:ind w:leftChars="0"/>
        <w:jc w:val="left"/>
        <w:rPr>
          <w:rFonts w:hint="eastAsia" w:ascii="仿宋" w:hAnsi="仿宋" w:eastAsia="仿宋" w:cs="仿宋"/>
          <w:sz w:val="28"/>
          <w:szCs w:val="28"/>
        </w:rPr>
      </w:pPr>
      <w:r>
        <w:rPr>
          <w:rFonts w:hint="eastAsia" w:ascii="仿宋" w:hAnsi="仿宋" w:eastAsia="仿宋" w:cs="仿宋"/>
          <w:sz w:val="28"/>
          <w:szCs w:val="28"/>
        </w:rPr>
        <w:t>附件：</w:t>
      </w:r>
    </w:p>
    <w:p w14:paraId="6005D068">
      <w:pPr>
        <w:numPr>
          <w:ilvl w:val="0"/>
          <w:numId w:val="0"/>
        </w:numPr>
        <w:spacing w:line="360" w:lineRule="auto"/>
        <w:ind w:leftChars="0"/>
        <w:jc w:val="left"/>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采购项目需求</w:t>
      </w:r>
    </w:p>
    <w:p w14:paraId="1D49365E">
      <w:pPr>
        <w:numPr>
          <w:ilvl w:val="0"/>
          <w:numId w:val="0"/>
        </w:numPr>
        <w:spacing w:line="360" w:lineRule="auto"/>
        <w:jc w:val="left"/>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lang w:val="en-US" w:eastAsia="zh-CN"/>
        </w:rPr>
        <w:t>1.</w:t>
      </w:r>
      <w:r>
        <w:rPr>
          <w:rFonts w:hint="eastAsia" w:ascii="仿宋" w:hAnsi="仿宋" w:eastAsia="仿宋" w:cs="仿宋"/>
          <w:color w:val="000000"/>
          <w:kern w:val="0"/>
          <w:sz w:val="28"/>
          <w:szCs w:val="28"/>
          <w:highlight w:val="none"/>
        </w:rPr>
        <w:t>设备布设</w:t>
      </w:r>
      <w:r>
        <w:rPr>
          <w:rFonts w:hint="default" w:ascii="仿宋" w:hAnsi="仿宋" w:eastAsia="仿宋" w:cs="仿宋"/>
          <w:color w:val="000000"/>
          <w:kern w:val="0"/>
          <w:sz w:val="28"/>
          <w:szCs w:val="28"/>
          <w:highlight w:val="none"/>
        </w:rPr>
        <w:t>：供应商需依据院方需求，在医院指定位置（初始设置 2 个点位，后续若需增设，按中标价格执行），提供经国家检验合格的自助售货机。​</w:t>
      </w:r>
    </w:p>
    <w:p w14:paraId="7AA4B78F">
      <w:pPr>
        <w:numPr>
          <w:ilvl w:val="0"/>
          <w:numId w:val="0"/>
        </w:numPr>
        <w:spacing w:line="360" w:lineRule="auto"/>
        <w:jc w:val="left"/>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lang w:val="en-US" w:eastAsia="zh-CN"/>
        </w:rPr>
        <w:t>2.</w:t>
      </w:r>
      <w:r>
        <w:rPr>
          <w:rFonts w:hint="default" w:ascii="仿宋" w:hAnsi="仿宋" w:eastAsia="仿宋" w:cs="仿宋"/>
          <w:color w:val="000000"/>
          <w:kern w:val="0"/>
          <w:sz w:val="28"/>
          <w:szCs w:val="28"/>
          <w:highlight w:val="none"/>
        </w:rPr>
        <w:t>权属与费用：自助售货机所有权、经营权归属供应商，经营过程中产生的水电、人工、材料、税费等所有费用，均由成交供应商自行承担。​</w:t>
      </w:r>
    </w:p>
    <w:p w14:paraId="5C9F71D9">
      <w:pPr>
        <w:numPr>
          <w:ilvl w:val="0"/>
          <w:numId w:val="0"/>
        </w:numPr>
        <w:spacing w:line="360" w:lineRule="auto"/>
        <w:jc w:val="left"/>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lang w:val="en-US" w:eastAsia="zh-CN"/>
        </w:rPr>
        <w:t>3.</w:t>
      </w:r>
      <w:r>
        <w:rPr>
          <w:rFonts w:hint="default" w:ascii="仿宋" w:hAnsi="仿宋" w:eastAsia="仿宋" w:cs="仿宋"/>
          <w:color w:val="000000"/>
          <w:kern w:val="0"/>
          <w:sz w:val="28"/>
          <w:szCs w:val="28"/>
          <w:highlight w:val="none"/>
        </w:rPr>
        <w:t>功能与商品管理：​</w:t>
      </w:r>
    </w:p>
    <w:p w14:paraId="4EB0A9D2">
      <w:pPr>
        <w:numPr>
          <w:ilvl w:val="0"/>
          <w:numId w:val="0"/>
        </w:numPr>
        <w:spacing w:line="360" w:lineRule="auto"/>
        <w:jc w:val="left"/>
        <w:rPr>
          <w:rFonts w:hint="eastAsia" w:ascii="仿宋" w:hAnsi="仿宋" w:eastAsia="仿宋" w:cs="仿宋"/>
          <w:color w:val="auto"/>
          <w:kern w:val="0"/>
          <w:sz w:val="28"/>
          <w:szCs w:val="28"/>
          <w:highlight w:val="none"/>
        </w:rPr>
      </w:pPr>
      <w:r>
        <w:rPr>
          <w:rFonts w:hint="eastAsia" w:ascii="仿宋" w:hAnsi="仿宋" w:eastAsia="仿宋" w:cs="仿宋"/>
          <w:color w:val="000000"/>
          <w:kern w:val="0"/>
          <w:sz w:val="28"/>
          <w:szCs w:val="28"/>
          <w:highlight w:val="none"/>
          <w:lang w:val="en-US" w:eastAsia="zh-CN"/>
        </w:rPr>
        <w:t>3.1</w:t>
      </w:r>
      <w:r>
        <w:rPr>
          <w:rFonts w:hint="default" w:ascii="仿宋" w:hAnsi="仿宋" w:eastAsia="仿宋" w:cs="仿宋"/>
          <w:color w:val="000000"/>
          <w:kern w:val="0"/>
          <w:sz w:val="28"/>
          <w:szCs w:val="28"/>
          <w:highlight w:val="none"/>
        </w:rPr>
        <w:t>自助售货机需具备智能识别功能，提供 24 小时自助服务。可销售商品包括奶粉、纸尿裤、浴巾、奶瓶等</w:t>
      </w:r>
      <w:r>
        <w:rPr>
          <w:rFonts w:hint="eastAsia" w:ascii="仿宋" w:hAnsi="仿宋" w:eastAsia="仿宋" w:cs="仿宋"/>
          <w:color w:val="000000"/>
          <w:kern w:val="0"/>
          <w:sz w:val="28"/>
          <w:szCs w:val="28"/>
          <w:highlight w:val="none"/>
          <w:lang w:val="en-US" w:eastAsia="zh-CN"/>
        </w:rPr>
        <w:t>母婴</w:t>
      </w:r>
      <w:r>
        <w:rPr>
          <w:rFonts w:hint="default" w:ascii="仿宋" w:hAnsi="仿宋" w:eastAsia="仿宋" w:cs="仿宋"/>
          <w:color w:val="000000"/>
          <w:kern w:val="0"/>
          <w:sz w:val="28"/>
          <w:szCs w:val="28"/>
          <w:highlight w:val="none"/>
        </w:rPr>
        <w:t>用品，</w:t>
      </w:r>
      <w:r>
        <w:rPr>
          <w:rFonts w:hint="default" w:ascii="仿宋" w:hAnsi="仿宋" w:eastAsia="仿宋" w:cs="仿宋"/>
          <w:color w:val="auto"/>
          <w:kern w:val="0"/>
          <w:sz w:val="28"/>
          <w:szCs w:val="28"/>
          <w:highlight w:val="none"/>
        </w:rPr>
        <w:t>但严禁销售烟、酒</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lang w:val="en-US" w:eastAsia="zh-CN"/>
        </w:rPr>
        <w:t>三类医疗器械、或其他违禁物品</w:t>
      </w:r>
      <w:r>
        <w:rPr>
          <w:rFonts w:hint="default" w:ascii="仿宋" w:hAnsi="仿宋" w:eastAsia="仿宋" w:cs="仿宋"/>
          <w:color w:val="auto"/>
          <w:kern w:val="0"/>
          <w:sz w:val="28"/>
          <w:szCs w:val="28"/>
          <w:highlight w:val="none"/>
        </w:rPr>
        <w:t>等。​</w:t>
      </w:r>
    </w:p>
    <w:p w14:paraId="54CCF607">
      <w:pPr>
        <w:numPr>
          <w:ilvl w:val="0"/>
          <w:numId w:val="0"/>
        </w:numPr>
        <w:spacing w:line="360" w:lineRule="auto"/>
        <w:jc w:val="left"/>
        <w:rPr>
          <w:rFonts w:hint="eastAsia" w:ascii="仿宋" w:hAnsi="仿宋" w:eastAsia="仿宋" w:cs="仿宋"/>
          <w:color w:val="auto"/>
          <w:kern w:val="0"/>
          <w:sz w:val="28"/>
          <w:szCs w:val="28"/>
          <w:highlight w:val="none"/>
        </w:rPr>
      </w:pPr>
      <w:r>
        <w:rPr>
          <w:rFonts w:hint="eastAsia" w:ascii="仿宋" w:hAnsi="仿宋" w:eastAsia="仿宋" w:cs="仿宋"/>
          <w:color w:val="000000"/>
          <w:kern w:val="0"/>
          <w:sz w:val="28"/>
          <w:szCs w:val="28"/>
          <w:highlight w:val="none"/>
          <w:lang w:val="en-US" w:eastAsia="zh-CN"/>
        </w:rPr>
        <w:t>3.2</w:t>
      </w:r>
      <w:r>
        <w:rPr>
          <w:rFonts w:hint="default" w:ascii="仿宋" w:hAnsi="仿宋" w:eastAsia="仿宋" w:cs="仿宋"/>
          <w:color w:val="000000"/>
          <w:kern w:val="0"/>
          <w:sz w:val="28"/>
          <w:szCs w:val="28"/>
          <w:highlight w:val="none"/>
        </w:rPr>
        <w:t>所有在售商品必须符合国家法律法规要求，</w:t>
      </w:r>
      <w:r>
        <w:rPr>
          <w:rFonts w:hint="default" w:ascii="仿宋" w:hAnsi="仿宋" w:eastAsia="仿宋" w:cs="仿宋"/>
          <w:color w:val="auto"/>
          <w:kern w:val="0"/>
          <w:sz w:val="28"/>
          <w:szCs w:val="28"/>
          <w:highlight w:val="none"/>
        </w:rPr>
        <w:t>并经医院审核同意后方可上架销售。​</w:t>
      </w:r>
    </w:p>
    <w:p w14:paraId="28AFB826">
      <w:pPr>
        <w:numPr>
          <w:ilvl w:val="0"/>
          <w:numId w:val="0"/>
        </w:numPr>
        <w:spacing w:line="360" w:lineRule="auto"/>
        <w:jc w:val="left"/>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lang w:val="en-US" w:eastAsia="zh-CN"/>
        </w:rPr>
        <w:t>4.</w:t>
      </w:r>
      <w:r>
        <w:rPr>
          <w:rFonts w:hint="default" w:ascii="仿宋" w:hAnsi="仿宋" w:eastAsia="仿宋" w:cs="仿宋"/>
          <w:color w:val="000000"/>
          <w:kern w:val="0"/>
          <w:sz w:val="28"/>
          <w:szCs w:val="28"/>
          <w:highlight w:val="none"/>
        </w:rPr>
        <w:t>设备规格：​</w:t>
      </w:r>
    </w:p>
    <w:p w14:paraId="0C17B666">
      <w:pPr>
        <w:numPr>
          <w:ilvl w:val="0"/>
          <w:numId w:val="0"/>
        </w:numPr>
        <w:spacing w:line="360" w:lineRule="auto"/>
        <w:jc w:val="left"/>
        <w:rPr>
          <w:rFonts w:hint="eastAsia"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kern w:val="0"/>
          <w:sz w:val="28"/>
          <w:szCs w:val="28"/>
          <w:highlight w:val="none"/>
          <w:lang w:val="en-US" w:eastAsia="zh-CN"/>
        </w:rPr>
        <w:t>4.1</w:t>
      </w:r>
      <w:r>
        <w:rPr>
          <w:rFonts w:hint="eastAsia" w:ascii="仿宋" w:hAnsi="仿宋" w:eastAsia="仿宋" w:cs="仿宋"/>
          <w:color w:val="000000"/>
          <w:kern w:val="0"/>
          <w:sz w:val="28"/>
          <w:szCs w:val="28"/>
          <w:highlight w:val="none"/>
          <w:lang w:eastAsia="zh-CN"/>
        </w:rPr>
        <w:t>（</w:t>
      </w:r>
      <w:r>
        <w:rPr>
          <w:rFonts w:hint="eastAsia" w:ascii="仿宋" w:hAnsi="仿宋" w:eastAsia="仿宋" w:cs="仿宋"/>
          <w:color w:val="000000"/>
          <w:kern w:val="0"/>
          <w:sz w:val="28"/>
          <w:szCs w:val="28"/>
          <w:highlight w:val="none"/>
          <w:lang w:val="en-US" w:eastAsia="zh-CN"/>
        </w:rPr>
        <w:t>崭新</w:t>
      </w:r>
      <w:r>
        <w:rPr>
          <w:rFonts w:hint="eastAsia" w:ascii="仿宋" w:hAnsi="仿宋" w:eastAsia="仿宋" w:cs="仿宋"/>
          <w:color w:val="000000"/>
          <w:kern w:val="0"/>
          <w:sz w:val="28"/>
          <w:szCs w:val="28"/>
          <w:highlight w:val="none"/>
          <w:lang w:eastAsia="zh-CN"/>
        </w:rPr>
        <w:t>）</w:t>
      </w:r>
      <w:r>
        <w:rPr>
          <w:rFonts w:hint="default" w:ascii="仿宋" w:hAnsi="仿宋" w:eastAsia="仿宋" w:cs="仿宋"/>
          <w:color w:val="000000"/>
          <w:kern w:val="0"/>
          <w:sz w:val="28"/>
          <w:szCs w:val="28"/>
          <w:highlight w:val="none"/>
        </w:rPr>
        <w:t>单台自助售货机尺</w:t>
      </w:r>
      <w:r>
        <w:rPr>
          <w:rFonts w:hint="default" w:ascii="仿宋" w:hAnsi="仿宋" w:eastAsia="仿宋" w:cs="仿宋"/>
          <w:color w:val="000000" w:themeColor="text1"/>
          <w:kern w:val="0"/>
          <w:sz w:val="28"/>
          <w:szCs w:val="28"/>
          <w:highlight w:val="none"/>
          <w14:textFill>
            <w14:solidFill>
              <w14:schemeClr w14:val="tx1"/>
            </w14:solidFill>
          </w14:textFill>
        </w:rPr>
        <w:t>寸限制为：宽≤1</w:t>
      </w: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300</w:t>
      </w:r>
      <w:r>
        <w:rPr>
          <w:rFonts w:hint="default" w:ascii="仿宋" w:hAnsi="仿宋" w:eastAsia="仿宋" w:cs="仿宋"/>
          <w:color w:val="000000" w:themeColor="text1"/>
          <w:kern w:val="0"/>
          <w:sz w:val="28"/>
          <w:szCs w:val="28"/>
          <w:highlight w:val="none"/>
          <w14:textFill>
            <w14:solidFill>
              <w14:schemeClr w14:val="tx1"/>
            </w14:solidFill>
          </w14:textFill>
        </w:rPr>
        <w:t>mm、高≤</w:t>
      </w: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1950</w:t>
      </w:r>
      <w:r>
        <w:rPr>
          <w:rFonts w:hint="default" w:ascii="仿宋" w:hAnsi="仿宋" w:eastAsia="仿宋" w:cs="仿宋"/>
          <w:color w:val="000000" w:themeColor="text1"/>
          <w:kern w:val="0"/>
          <w:sz w:val="28"/>
          <w:szCs w:val="28"/>
          <w:highlight w:val="none"/>
          <w14:textFill>
            <w14:solidFill>
              <w14:schemeClr w14:val="tx1"/>
            </w14:solidFill>
          </w14:textFill>
        </w:rPr>
        <w:t>mm、厚≤500mm；商品容量≥4</w:t>
      </w: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0</w:t>
      </w:r>
      <w:r>
        <w:rPr>
          <w:rFonts w:hint="default" w:ascii="仿宋" w:hAnsi="仿宋" w:eastAsia="仿宋" w:cs="仿宋"/>
          <w:color w:val="000000" w:themeColor="text1"/>
          <w:kern w:val="0"/>
          <w:sz w:val="28"/>
          <w:szCs w:val="28"/>
          <w:highlight w:val="none"/>
          <w14:textFill>
            <w14:solidFill>
              <w14:schemeClr w14:val="tx1"/>
            </w14:solidFill>
          </w14:textFill>
        </w:rPr>
        <w:t>个</w:t>
      </w:r>
      <w:r>
        <w:rPr>
          <w:rFonts w:hint="eastAsia" w:ascii="仿宋" w:hAnsi="仿宋" w:eastAsia="仿宋" w:cs="仿宋"/>
          <w:color w:val="000000" w:themeColor="text1"/>
          <w:kern w:val="0"/>
          <w:sz w:val="28"/>
          <w:szCs w:val="28"/>
          <w:highlight w:val="none"/>
          <w:lang w:eastAsia="zh-CN"/>
          <w14:textFill>
            <w14:solidFill>
              <w14:schemeClr w14:val="tx1"/>
            </w14:solidFill>
          </w14:textFill>
        </w:rPr>
        <w:t>，</w:t>
      </w: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配置监控摄像头</w:t>
      </w:r>
      <w:r>
        <w:rPr>
          <w:rFonts w:hint="default" w:ascii="仿宋" w:hAnsi="仿宋" w:eastAsia="仿宋" w:cs="仿宋"/>
          <w:color w:val="000000" w:themeColor="text1"/>
          <w:kern w:val="0"/>
          <w:sz w:val="28"/>
          <w:szCs w:val="28"/>
          <w:highlight w:val="none"/>
          <w14:textFill>
            <w14:solidFill>
              <w14:schemeClr w14:val="tx1"/>
            </w14:solidFill>
          </w14:textFill>
        </w:rPr>
        <w:t>。​</w:t>
      </w:r>
    </w:p>
    <w:p w14:paraId="341C9496">
      <w:pPr>
        <w:numPr>
          <w:ilvl w:val="0"/>
          <w:numId w:val="0"/>
        </w:numPr>
        <w:spacing w:line="360" w:lineRule="auto"/>
        <w:jc w:val="left"/>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lang w:val="en-US" w:eastAsia="zh-CN"/>
        </w:rPr>
        <w:t>4.2</w:t>
      </w:r>
      <w:r>
        <w:rPr>
          <w:rFonts w:hint="default" w:ascii="仿宋" w:hAnsi="仿宋" w:eastAsia="仿宋" w:cs="仿宋"/>
          <w:color w:val="000000"/>
          <w:kern w:val="0"/>
          <w:sz w:val="28"/>
          <w:szCs w:val="28"/>
          <w:highlight w:val="none"/>
        </w:rPr>
        <w:t>单台设备用电功率要求：待机≤80W，工作状态下≤100W。​</w:t>
      </w:r>
    </w:p>
    <w:p w14:paraId="39B23064">
      <w:pPr>
        <w:numPr>
          <w:ilvl w:val="0"/>
          <w:numId w:val="0"/>
        </w:numPr>
        <w:spacing w:line="360" w:lineRule="auto"/>
        <w:jc w:val="left"/>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lang w:val="en-US" w:eastAsia="zh-CN"/>
        </w:rPr>
        <w:t>5.</w:t>
      </w:r>
      <w:r>
        <w:rPr>
          <w:rFonts w:hint="default" w:ascii="仿宋" w:hAnsi="仿宋" w:eastAsia="仿宋" w:cs="仿宋"/>
          <w:color w:val="000000"/>
          <w:kern w:val="0"/>
          <w:sz w:val="28"/>
          <w:szCs w:val="28"/>
          <w:highlight w:val="none"/>
        </w:rPr>
        <w:t>支付方式：支持微信、支付宝扫码支付。​</w:t>
      </w:r>
    </w:p>
    <w:p w14:paraId="180E4E69">
      <w:pPr>
        <w:numPr>
          <w:ilvl w:val="0"/>
          <w:numId w:val="0"/>
        </w:numPr>
        <w:spacing w:line="360" w:lineRule="auto"/>
        <w:jc w:val="left"/>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lang w:val="en-US" w:eastAsia="zh-CN"/>
        </w:rPr>
        <w:t>6.</w:t>
      </w:r>
      <w:r>
        <w:rPr>
          <w:rFonts w:hint="default" w:ascii="仿宋" w:hAnsi="仿宋" w:eastAsia="仿宋" w:cs="仿宋"/>
          <w:color w:val="000000"/>
          <w:kern w:val="0"/>
          <w:sz w:val="28"/>
          <w:szCs w:val="28"/>
          <w:highlight w:val="none"/>
        </w:rPr>
        <w:t>运营管理：​</w:t>
      </w:r>
    </w:p>
    <w:p w14:paraId="33BD87A2">
      <w:pPr>
        <w:numPr>
          <w:ilvl w:val="0"/>
          <w:numId w:val="0"/>
        </w:numPr>
        <w:spacing w:line="360" w:lineRule="auto"/>
        <w:jc w:val="left"/>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lang w:val="en-US" w:eastAsia="zh-CN"/>
        </w:rPr>
        <w:t>6.1</w:t>
      </w:r>
      <w:r>
        <w:rPr>
          <w:rFonts w:hint="default" w:ascii="仿宋" w:hAnsi="仿宋" w:eastAsia="仿宋" w:cs="仿宋"/>
          <w:color w:val="000000"/>
          <w:kern w:val="0"/>
          <w:sz w:val="28"/>
          <w:szCs w:val="28"/>
          <w:highlight w:val="none"/>
        </w:rPr>
        <w:t>成交供应商全权负责自助售货机相关运营项目，独立承担运营风险，不得开展与本项目无关的运营活动。​</w:t>
      </w:r>
    </w:p>
    <w:p w14:paraId="20F1BFE5">
      <w:pPr>
        <w:numPr>
          <w:ilvl w:val="0"/>
          <w:numId w:val="0"/>
        </w:numPr>
        <w:spacing w:line="360" w:lineRule="auto"/>
        <w:jc w:val="left"/>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lang w:val="en-US" w:eastAsia="zh-CN"/>
        </w:rPr>
        <w:t>6.2</w:t>
      </w:r>
      <w:r>
        <w:rPr>
          <w:rFonts w:hint="default" w:ascii="仿宋" w:hAnsi="仿宋" w:eastAsia="仿宋" w:cs="仿宋"/>
          <w:color w:val="000000"/>
          <w:kern w:val="0"/>
          <w:sz w:val="28"/>
          <w:szCs w:val="28"/>
          <w:highlight w:val="none"/>
        </w:rPr>
        <w:t>确保经营活动合法合规，保障所售</w:t>
      </w:r>
      <w:r>
        <w:rPr>
          <w:rFonts w:hint="eastAsia" w:ascii="仿宋" w:hAnsi="仿宋" w:eastAsia="仿宋" w:cs="仿宋"/>
          <w:color w:val="000000"/>
          <w:kern w:val="0"/>
          <w:sz w:val="28"/>
          <w:szCs w:val="28"/>
          <w:highlight w:val="none"/>
          <w:lang w:val="en-US" w:eastAsia="zh-CN"/>
        </w:rPr>
        <w:t>商</w:t>
      </w:r>
      <w:r>
        <w:rPr>
          <w:rFonts w:hint="default" w:ascii="仿宋" w:hAnsi="仿宋" w:eastAsia="仿宋" w:cs="仿宋"/>
          <w:color w:val="000000"/>
          <w:kern w:val="0"/>
          <w:sz w:val="28"/>
          <w:szCs w:val="28"/>
          <w:highlight w:val="none"/>
        </w:rPr>
        <w:t>品质量合格，负责售货机日常运营、维护，以及销售商品的售后服务。若因机器故障、商品质量等问题引发患者投诉、造成患者健康和财产损失，或对医院产生不良影响，由成交供应商承担全部责任并妥善处理。​</w:t>
      </w:r>
    </w:p>
    <w:p w14:paraId="30EABC9C">
      <w:pPr>
        <w:numPr>
          <w:ilvl w:val="0"/>
          <w:numId w:val="0"/>
        </w:numPr>
        <w:spacing w:line="360" w:lineRule="auto"/>
        <w:jc w:val="left"/>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lang w:val="en-US" w:eastAsia="zh-CN"/>
        </w:rPr>
        <w:t>7.</w:t>
      </w:r>
      <w:r>
        <w:rPr>
          <w:rFonts w:hint="default" w:ascii="仿宋" w:hAnsi="仿宋" w:eastAsia="仿宋" w:cs="仿宋"/>
          <w:color w:val="000000"/>
          <w:kern w:val="0"/>
          <w:sz w:val="28"/>
          <w:szCs w:val="28"/>
          <w:highlight w:val="none"/>
        </w:rPr>
        <w:t>安全与管理：​</w:t>
      </w:r>
    </w:p>
    <w:p w14:paraId="4852049E">
      <w:pPr>
        <w:numPr>
          <w:ilvl w:val="0"/>
          <w:numId w:val="0"/>
        </w:numPr>
        <w:spacing w:line="360" w:lineRule="auto"/>
        <w:jc w:val="left"/>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lang w:val="en-US" w:eastAsia="zh-CN"/>
        </w:rPr>
        <w:t>7.1</w:t>
      </w:r>
      <w:r>
        <w:rPr>
          <w:rFonts w:hint="default" w:ascii="仿宋" w:hAnsi="仿宋" w:eastAsia="仿宋" w:cs="仿宋"/>
          <w:color w:val="000000"/>
          <w:kern w:val="0"/>
          <w:sz w:val="28"/>
          <w:szCs w:val="28"/>
          <w:highlight w:val="none"/>
        </w:rPr>
        <w:t>成交供应商须服从医院统一管理，严格遵守医院各项规章制度。项目实施及运营过程中发生的一切安全事故（涵盖财产、人身安全等），均由成交供应商自行承担责任。​</w:t>
      </w:r>
    </w:p>
    <w:p w14:paraId="6627FDC9">
      <w:pPr>
        <w:numPr>
          <w:ilvl w:val="0"/>
          <w:numId w:val="0"/>
        </w:numPr>
        <w:spacing w:line="360" w:lineRule="auto"/>
        <w:jc w:val="left"/>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lang w:val="en-US" w:eastAsia="zh-CN"/>
        </w:rPr>
        <w:t>7.2</w:t>
      </w:r>
      <w:r>
        <w:rPr>
          <w:rFonts w:hint="default" w:ascii="仿宋" w:hAnsi="仿宋" w:eastAsia="仿宋" w:cs="仿宋"/>
          <w:color w:val="000000"/>
          <w:kern w:val="0"/>
          <w:sz w:val="28"/>
          <w:szCs w:val="28"/>
          <w:highlight w:val="none"/>
        </w:rPr>
        <w:t>向顾客提供</w:t>
      </w:r>
      <w:r>
        <w:rPr>
          <w:rFonts w:hint="eastAsia" w:ascii="仿宋" w:hAnsi="仿宋" w:eastAsia="仿宋" w:cs="仿宋"/>
          <w:color w:val="000000"/>
          <w:kern w:val="0"/>
          <w:sz w:val="28"/>
          <w:szCs w:val="28"/>
          <w:highlight w:val="none"/>
          <w:lang w:eastAsia="zh-CN"/>
        </w:rPr>
        <w:t>电子或纸质</w:t>
      </w:r>
      <w:r>
        <w:rPr>
          <w:rFonts w:hint="default" w:ascii="仿宋" w:hAnsi="仿宋" w:eastAsia="仿宋" w:cs="仿宋"/>
          <w:color w:val="000000"/>
          <w:kern w:val="0"/>
          <w:sz w:val="28"/>
          <w:szCs w:val="28"/>
          <w:highlight w:val="none"/>
        </w:rPr>
        <w:t>消费</w:t>
      </w:r>
      <w:r>
        <w:rPr>
          <w:rFonts w:hint="eastAsia" w:ascii="仿宋" w:hAnsi="仿宋" w:eastAsia="仿宋" w:cs="仿宋"/>
          <w:color w:val="000000"/>
          <w:kern w:val="0"/>
          <w:sz w:val="28"/>
          <w:szCs w:val="28"/>
          <w:highlight w:val="none"/>
          <w:lang w:val="en-US" w:eastAsia="zh-CN"/>
        </w:rPr>
        <w:t>凭证</w:t>
      </w:r>
      <w:r>
        <w:rPr>
          <w:rFonts w:hint="default" w:ascii="仿宋" w:hAnsi="仿宋" w:eastAsia="仿宋" w:cs="仿宋"/>
          <w:color w:val="000000"/>
          <w:kern w:val="0"/>
          <w:sz w:val="28"/>
          <w:szCs w:val="28"/>
          <w:highlight w:val="none"/>
        </w:rPr>
        <w:t>，确保所有商品在保质期内销售，严禁出售假冒伪劣</w:t>
      </w:r>
      <w:r>
        <w:rPr>
          <w:rFonts w:hint="eastAsia" w:ascii="仿宋" w:hAnsi="仿宋" w:eastAsia="仿宋" w:cs="仿宋"/>
          <w:color w:val="000000"/>
          <w:kern w:val="0"/>
          <w:sz w:val="28"/>
          <w:szCs w:val="28"/>
          <w:highlight w:val="none"/>
          <w:lang w:val="en-US" w:eastAsia="zh-CN"/>
        </w:rPr>
        <w:t>商</w:t>
      </w:r>
      <w:r>
        <w:rPr>
          <w:rFonts w:hint="default" w:ascii="仿宋" w:hAnsi="仿宋" w:eastAsia="仿宋" w:cs="仿宋"/>
          <w:color w:val="000000"/>
          <w:kern w:val="0"/>
          <w:sz w:val="28"/>
          <w:szCs w:val="28"/>
          <w:highlight w:val="none"/>
        </w:rPr>
        <w:t>品，一经发现，将处以原商品价格 10 倍的罚款。</w:t>
      </w:r>
    </w:p>
    <w:p w14:paraId="6F3DF315">
      <w:pPr>
        <w:numPr>
          <w:ilvl w:val="0"/>
          <w:numId w:val="0"/>
        </w:numPr>
        <w:spacing w:line="360" w:lineRule="auto"/>
        <w:jc w:val="left"/>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lang w:val="en-US" w:eastAsia="zh-CN"/>
        </w:rPr>
        <w:t>7.3</w:t>
      </w: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售卖</w:t>
      </w:r>
      <w:r>
        <w:rPr>
          <w:rFonts w:hint="default" w:ascii="仿宋" w:hAnsi="仿宋" w:eastAsia="仿宋" w:cs="仿宋"/>
          <w:color w:val="000000" w:themeColor="text1"/>
          <w:kern w:val="0"/>
          <w:sz w:val="28"/>
          <w:szCs w:val="28"/>
          <w:highlight w:val="none"/>
          <w14:textFill>
            <w14:solidFill>
              <w14:schemeClr w14:val="tx1"/>
            </w14:solidFill>
          </w14:textFill>
        </w:rPr>
        <w:t>商品价格不得高于</w:t>
      </w: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城区超市、母婴店</w:t>
      </w:r>
      <w:r>
        <w:rPr>
          <w:rFonts w:hint="default" w:ascii="仿宋" w:hAnsi="仿宋" w:eastAsia="仿宋" w:cs="仿宋"/>
          <w:color w:val="000000" w:themeColor="text1"/>
          <w:kern w:val="0"/>
          <w:sz w:val="28"/>
          <w:szCs w:val="28"/>
          <w:highlight w:val="none"/>
          <w14:textFill>
            <w14:solidFill>
              <w14:schemeClr w14:val="tx1"/>
            </w14:solidFill>
          </w14:textFill>
        </w:rPr>
        <w:t>同品牌、同规格市场价，违者将处以</w:t>
      </w:r>
      <w:r>
        <w:rPr>
          <w:rFonts w:hint="eastAsia" w:ascii="仿宋" w:hAnsi="仿宋" w:eastAsia="仿宋" w:cs="仿宋"/>
          <w:color w:val="000000" w:themeColor="text1"/>
          <w:kern w:val="2"/>
          <w:sz w:val="28"/>
          <w:szCs w:val="28"/>
          <w:lang w:val="en-US" w:eastAsia="zh-CN" w:bidi="ar-SA"/>
          <w14:textFill>
            <w14:solidFill>
              <w14:schemeClr w14:val="tx1"/>
            </w14:solidFill>
          </w14:textFill>
        </w:rPr>
        <w:t>每种扣罚50元</w:t>
      </w:r>
      <w:r>
        <w:rPr>
          <w:rFonts w:hint="default" w:ascii="仿宋" w:hAnsi="仿宋" w:eastAsia="仿宋" w:cs="仿宋"/>
          <w:color w:val="000000" w:themeColor="text1"/>
          <w:kern w:val="0"/>
          <w:sz w:val="28"/>
          <w:szCs w:val="28"/>
          <w:highlight w:val="none"/>
          <w14:textFill>
            <w14:solidFill>
              <w14:schemeClr w14:val="tx1"/>
            </w14:solidFill>
          </w14:textFill>
        </w:rPr>
        <w:t>的罚款</w:t>
      </w:r>
      <w:r>
        <w:rPr>
          <w:rFonts w:hint="eastAsia" w:ascii="仿宋" w:hAnsi="仿宋" w:eastAsia="仿宋" w:cs="仿宋"/>
          <w:color w:val="000000" w:themeColor="text1"/>
          <w:kern w:val="0"/>
          <w:sz w:val="28"/>
          <w:szCs w:val="28"/>
          <w:highlight w:val="none"/>
          <w:lang w:eastAsia="zh-CN"/>
          <w14:textFill>
            <w14:solidFill>
              <w14:schemeClr w14:val="tx1"/>
            </w14:solidFill>
          </w14:textFill>
        </w:rPr>
        <w:t>，</w:t>
      </w: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并责令限期改正</w:t>
      </w:r>
      <w:r>
        <w:rPr>
          <w:rFonts w:hint="default" w:ascii="仿宋" w:hAnsi="仿宋" w:eastAsia="仿宋" w:cs="仿宋"/>
          <w:color w:val="000000" w:themeColor="text1"/>
          <w:kern w:val="0"/>
          <w:sz w:val="28"/>
          <w:szCs w:val="28"/>
          <w:highlight w:val="none"/>
          <w14:textFill>
            <w14:solidFill>
              <w14:schemeClr w14:val="tx1"/>
            </w14:solidFill>
          </w14:textFill>
        </w:rPr>
        <w:t>；价格</w:t>
      </w:r>
      <w:r>
        <w:rPr>
          <w:rFonts w:hint="default" w:ascii="仿宋" w:hAnsi="仿宋" w:eastAsia="仿宋" w:cs="仿宋"/>
          <w:color w:val="000000"/>
          <w:kern w:val="0"/>
          <w:sz w:val="28"/>
          <w:szCs w:val="28"/>
          <w:highlight w:val="none"/>
        </w:rPr>
        <w:t>相同的商品，其质量不应低于市场同类产品质量。​</w:t>
      </w:r>
    </w:p>
    <w:p w14:paraId="3282AD8B">
      <w:pPr>
        <w:numPr>
          <w:ilvl w:val="0"/>
          <w:numId w:val="0"/>
        </w:numPr>
        <w:spacing w:line="360" w:lineRule="auto"/>
        <w:jc w:val="left"/>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lang w:val="en-US" w:eastAsia="zh-CN"/>
        </w:rPr>
        <w:t>8.</w:t>
      </w:r>
      <w:r>
        <w:rPr>
          <w:rFonts w:hint="default" w:ascii="仿宋" w:hAnsi="仿宋" w:eastAsia="仿宋" w:cs="仿宋"/>
          <w:color w:val="000000"/>
          <w:kern w:val="0"/>
          <w:sz w:val="28"/>
          <w:szCs w:val="28"/>
          <w:highlight w:val="none"/>
        </w:rPr>
        <w:t>商品范围：</w:t>
      </w:r>
      <w:r>
        <w:rPr>
          <w:rFonts w:hint="default" w:ascii="仿宋" w:hAnsi="仿宋" w:eastAsia="仿宋" w:cs="仿宋"/>
          <w:color w:val="000000" w:themeColor="text1"/>
          <w:kern w:val="0"/>
          <w:sz w:val="28"/>
          <w:szCs w:val="28"/>
          <w:highlight w:val="none"/>
          <w14:textFill>
            <w14:solidFill>
              <w14:schemeClr w14:val="tx1"/>
            </w14:solidFill>
          </w14:textFill>
        </w:rPr>
        <w:t>根据医院需求，自助售货机仅可销售以下母婴</w:t>
      </w: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用品</w:t>
      </w:r>
      <w:r>
        <w:rPr>
          <w:rFonts w:hint="default" w:ascii="仿宋" w:hAnsi="仿宋" w:eastAsia="仿宋" w:cs="仿宋"/>
          <w:color w:val="000000" w:themeColor="text1"/>
          <w:kern w:val="0"/>
          <w:sz w:val="28"/>
          <w:szCs w:val="28"/>
          <w:highlight w:val="none"/>
          <w14:textFill>
            <w14:solidFill>
              <w14:schemeClr w14:val="tx1"/>
            </w14:solidFill>
          </w14:textFill>
        </w:rPr>
        <w:t>：纸尿裤（NB/S/M 码）、婴幼儿专用抽纸、环保柔巾卷、干湿两用巾、一次性环保浴巾、婴儿护臀霜</w:t>
      </w:r>
      <w:r>
        <w:rPr>
          <w:rFonts w:hint="eastAsia" w:ascii="仿宋" w:hAnsi="仿宋" w:eastAsia="仿宋" w:cs="仿宋"/>
          <w:color w:val="000000" w:themeColor="text1"/>
          <w:kern w:val="0"/>
          <w:sz w:val="28"/>
          <w:szCs w:val="28"/>
          <w:highlight w:val="none"/>
          <w:lang w:eastAsia="zh-CN"/>
          <w14:textFill>
            <w14:solidFill>
              <w14:schemeClr w14:val="tx1"/>
            </w14:solidFill>
          </w14:textFill>
        </w:rPr>
        <w:t>、</w:t>
      </w:r>
      <w:r>
        <w:rPr>
          <w:rFonts w:hint="default" w:ascii="仿宋" w:hAnsi="仿宋" w:eastAsia="仿宋" w:cs="仿宋"/>
          <w:color w:val="000000" w:themeColor="text1"/>
          <w:kern w:val="0"/>
          <w:sz w:val="28"/>
          <w:szCs w:val="28"/>
          <w:highlight w:val="none"/>
          <w14:textFill>
            <w14:solidFill>
              <w14:schemeClr w14:val="tx1"/>
            </w14:solidFill>
          </w14:textFill>
        </w:rPr>
        <w:t>配方奶（婴幼儿部分水解奶、婴儿配方奶粉、早产 / 低出生体重婴儿配方奶粉、氨基酸配方奶等）、婴儿小袜子和棉手套、一次性奶瓶 (含奶嘴)、婴儿润肤油、母乳储存袋</w:t>
      </w:r>
      <w:r>
        <w:rPr>
          <w:rFonts w:hint="eastAsia" w:ascii="仿宋" w:hAnsi="仿宋" w:eastAsia="仿宋" w:cs="仿宋"/>
          <w:color w:val="000000" w:themeColor="text1"/>
          <w:kern w:val="0"/>
          <w:sz w:val="28"/>
          <w:szCs w:val="28"/>
          <w:highlight w:val="none"/>
          <w:lang w:eastAsia="zh-CN"/>
          <w14:textFill>
            <w14:solidFill>
              <w14:schemeClr w14:val="tx1"/>
            </w14:solidFill>
          </w14:textFill>
        </w:rPr>
        <w:t>、</w:t>
      </w:r>
      <w:r>
        <w:rPr>
          <w:rFonts w:hint="default" w:ascii="仿宋" w:hAnsi="仿宋" w:eastAsia="仿宋" w:cs="仿宋"/>
          <w:color w:val="000000" w:themeColor="text1"/>
          <w:kern w:val="0"/>
          <w:sz w:val="28"/>
          <w:szCs w:val="28"/>
          <w:highlight w:val="none"/>
          <w14:textFill>
            <w14:solidFill>
              <w14:schemeClr w14:val="tx1"/>
            </w14:solidFill>
          </w14:textFill>
        </w:rPr>
        <w:t>新生儿避蓝光护阴纸尿裤、新生儿光疗防护眼罩、蓝光治疗包、成人护理垫</w:t>
      </w:r>
      <w:r>
        <w:rPr>
          <w:rFonts w:hint="eastAsia" w:ascii="仿宋" w:hAnsi="仿宋" w:eastAsia="仿宋" w:cs="仿宋"/>
          <w:color w:val="000000" w:themeColor="text1"/>
          <w:kern w:val="0"/>
          <w:sz w:val="28"/>
          <w:szCs w:val="28"/>
          <w:highlight w:val="none"/>
          <w:lang w:eastAsia="zh-CN"/>
          <w14:textFill>
            <w14:solidFill>
              <w14:schemeClr w14:val="tx1"/>
            </w14:solidFill>
          </w14:textFill>
        </w:rPr>
        <w:t>、</w:t>
      </w: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乳腺术后用的弹性绷带、便盆、有刻度的量杯、产妇计量卫生巾、小毛巾、脸盆、洗漱包</w:t>
      </w:r>
      <w:r>
        <w:rPr>
          <w:rFonts w:hint="default" w:ascii="仿宋" w:hAnsi="仿宋" w:eastAsia="仿宋" w:cs="仿宋"/>
          <w:color w:val="000000" w:themeColor="text1"/>
          <w:kern w:val="0"/>
          <w:sz w:val="28"/>
          <w:szCs w:val="28"/>
          <w:highlight w:val="none"/>
          <w14:textFill>
            <w14:solidFill>
              <w14:schemeClr w14:val="tx1"/>
            </w14:solidFill>
          </w14:textFill>
        </w:rPr>
        <w:t>等。​</w:t>
      </w:r>
    </w:p>
    <w:p w14:paraId="5C76A0CB">
      <w:pPr>
        <w:numPr>
          <w:ilvl w:val="0"/>
          <w:numId w:val="0"/>
        </w:numPr>
        <w:spacing w:line="360" w:lineRule="auto"/>
        <w:jc w:val="left"/>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lang w:val="en-US" w:eastAsia="zh-CN"/>
        </w:rPr>
        <w:t>9.</w:t>
      </w:r>
      <w:r>
        <w:rPr>
          <w:rFonts w:hint="default" w:ascii="仿宋" w:hAnsi="仿宋" w:eastAsia="仿宋" w:cs="仿宋"/>
          <w:color w:val="000000"/>
          <w:kern w:val="0"/>
          <w:sz w:val="28"/>
          <w:szCs w:val="28"/>
          <w:highlight w:val="none"/>
        </w:rPr>
        <w:t>售后保障：产品在放置期间，若因生产、运输、存放等非人为因素导致损坏，或出现产品质量问题，成交供应商须无条件更换；如造成损失或不良影响，由成交供应商承担全部责任并妥善处理。​</w:t>
      </w:r>
    </w:p>
    <w:p w14:paraId="078D951C">
      <w:pPr>
        <w:numPr>
          <w:ilvl w:val="0"/>
          <w:numId w:val="0"/>
        </w:numPr>
        <w:spacing w:line="360" w:lineRule="auto"/>
        <w:jc w:val="left"/>
        <w:rPr>
          <w:rFonts w:hint="default" w:ascii="仿宋" w:hAnsi="仿宋" w:eastAsia="仿宋" w:cs="仿宋"/>
          <w:b/>
          <w:bCs/>
          <w:color w:val="000000"/>
          <w:kern w:val="0"/>
          <w:sz w:val="28"/>
          <w:szCs w:val="28"/>
          <w:highlight w:val="none"/>
        </w:rPr>
      </w:pPr>
      <w:r>
        <w:rPr>
          <w:rFonts w:hint="default" w:ascii="仿宋" w:hAnsi="仿宋" w:eastAsia="仿宋" w:cs="仿宋"/>
          <w:b/>
          <w:bCs/>
          <w:color w:val="000000"/>
          <w:kern w:val="0"/>
          <w:sz w:val="28"/>
          <w:szCs w:val="28"/>
          <w:highlight w:val="none"/>
          <w:lang w:val="en-US" w:eastAsia="zh-CN"/>
        </w:rPr>
        <w:t xml:space="preserve">注：响应文件中需对以上 1 - </w:t>
      </w:r>
      <w:r>
        <w:rPr>
          <w:rFonts w:hint="eastAsia" w:ascii="仿宋" w:hAnsi="仿宋" w:eastAsia="仿宋" w:cs="仿宋"/>
          <w:b/>
          <w:bCs/>
          <w:color w:val="auto"/>
          <w:kern w:val="0"/>
          <w:sz w:val="28"/>
          <w:szCs w:val="28"/>
          <w:highlight w:val="none"/>
          <w:lang w:val="en-US" w:eastAsia="zh-CN"/>
        </w:rPr>
        <w:t>9</w:t>
      </w:r>
      <w:r>
        <w:rPr>
          <w:rFonts w:hint="default" w:ascii="仿宋" w:hAnsi="仿宋" w:eastAsia="仿宋" w:cs="仿宋"/>
          <w:b/>
          <w:bCs/>
          <w:color w:val="000000"/>
          <w:kern w:val="0"/>
          <w:sz w:val="28"/>
          <w:szCs w:val="28"/>
          <w:highlight w:val="none"/>
          <w:lang w:val="en-US" w:eastAsia="zh-CN"/>
        </w:rPr>
        <w:t>条提供加盖投标公司公章的</w:t>
      </w:r>
      <w:r>
        <w:rPr>
          <w:rFonts w:hint="eastAsia" w:ascii="仿宋" w:hAnsi="仿宋" w:eastAsia="仿宋" w:cs="仿宋"/>
          <w:b/>
          <w:bCs/>
          <w:color w:val="000000"/>
          <w:kern w:val="0"/>
          <w:sz w:val="28"/>
          <w:szCs w:val="28"/>
          <w:highlight w:val="none"/>
          <w:lang w:val="en-US" w:eastAsia="zh-CN"/>
        </w:rPr>
        <w:t>项目需求</w:t>
      </w:r>
      <w:r>
        <w:rPr>
          <w:rFonts w:hint="default" w:ascii="仿宋" w:hAnsi="仿宋" w:eastAsia="仿宋" w:cs="仿宋"/>
          <w:b/>
          <w:bCs/>
          <w:color w:val="000000"/>
          <w:kern w:val="0"/>
          <w:sz w:val="28"/>
          <w:szCs w:val="28"/>
          <w:highlight w:val="none"/>
          <w:lang w:val="en-US" w:eastAsia="zh-CN"/>
        </w:rPr>
        <w:t>确认函，未提供或任意一项不符合要求的，将作无效响应处理，由此产生的费用及后果由响应供应商自行承担</w:t>
      </w:r>
      <w:r>
        <w:rPr>
          <w:rFonts w:hint="eastAsia" w:ascii="仿宋" w:hAnsi="仿宋" w:eastAsia="仿宋" w:cs="仿宋"/>
          <w:b/>
          <w:bCs/>
          <w:color w:val="000000"/>
          <w:kern w:val="0"/>
          <w:sz w:val="28"/>
          <w:szCs w:val="28"/>
          <w:highlight w:val="none"/>
          <w:lang w:val="en-US" w:eastAsia="zh-CN"/>
        </w:rPr>
        <w:t>，响应文件一正一副胶装成册</w:t>
      </w:r>
      <w:r>
        <w:rPr>
          <w:rFonts w:hint="default" w:ascii="仿宋" w:hAnsi="仿宋" w:eastAsia="仿宋" w:cs="仿宋"/>
          <w:b/>
          <w:bCs/>
          <w:color w:val="000000"/>
          <w:kern w:val="0"/>
          <w:sz w:val="28"/>
          <w:szCs w:val="28"/>
          <w:highlight w:val="none"/>
          <w:lang w:val="en-US" w:eastAsia="zh-CN"/>
        </w:rPr>
        <w:t>。</w:t>
      </w:r>
    </w:p>
    <w:p w14:paraId="7EFEA964">
      <w:pPr>
        <w:numPr>
          <w:ilvl w:val="0"/>
          <w:numId w:val="0"/>
        </w:numPr>
        <w:spacing w:line="360" w:lineRule="auto"/>
        <w:jc w:val="left"/>
        <w:rPr>
          <w:rFonts w:hint="eastAsia" w:ascii="仿宋" w:hAnsi="仿宋" w:eastAsia="仿宋" w:cs="仿宋"/>
          <w:b w:val="0"/>
          <w:bCs w:val="0"/>
          <w:color w:val="000000" w:themeColor="text1"/>
          <w:sz w:val="28"/>
          <w:szCs w:val="28"/>
          <w14:textFill>
            <w14:solidFill>
              <w14:schemeClr w14:val="tx1"/>
            </w14:solidFill>
          </w14:textFill>
        </w:rPr>
      </w:pPr>
      <w:r>
        <w:rPr>
          <w:rFonts w:hint="eastAsia" w:ascii="仿宋" w:hAnsi="仿宋" w:eastAsia="仿宋" w:cs="仿宋"/>
          <w:b w:val="0"/>
          <w:bCs w:val="0"/>
          <w:color w:val="000000" w:themeColor="text1"/>
          <w:sz w:val="28"/>
          <w:szCs w:val="28"/>
          <w14:textFill>
            <w14:solidFill>
              <w14:schemeClr w14:val="tx1"/>
            </w14:solidFill>
          </w14:textFill>
        </w:rPr>
        <w:t>（</w:t>
      </w:r>
      <w:r>
        <w:rPr>
          <w:rFonts w:hint="eastAsia" w:ascii="仿宋" w:hAnsi="仿宋" w:eastAsia="仿宋" w:cs="仿宋"/>
          <w:b w:val="0"/>
          <w:bCs w:val="0"/>
          <w:color w:val="000000" w:themeColor="text1"/>
          <w:sz w:val="28"/>
          <w:szCs w:val="28"/>
          <w:lang w:val="en-US" w:eastAsia="zh-CN"/>
          <w14:textFill>
            <w14:solidFill>
              <w14:schemeClr w14:val="tx1"/>
            </w14:solidFill>
          </w14:textFill>
        </w:rPr>
        <w:t>二</w:t>
      </w:r>
      <w:r>
        <w:rPr>
          <w:rFonts w:hint="eastAsia" w:ascii="仿宋" w:hAnsi="仿宋" w:eastAsia="仿宋" w:cs="仿宋"/>
          <w:b w:val="0"/>
          <w:bCs w:val="0"/>
          <w:color w:val="000000" w:themeColor="text1"/>
          <w:sz w:val="28"/>
          <w:szCs w:val="28"/>
          <w14:textFill>
            <w14:solidFill>
              <w14:schemeClr w14:val="tx1"/>
            </w14:solidFill>
          </w14:textFill>
        </w:rPr>
        <w:t>）</w:t>
      </w:r>
      <w:r>
        <w:rPr>
          <w:rFonts w:hint="eastAsia" w:ascii="仿宋" w:hAnsi="仿宋" w:eastAsia="仿宋" w:cs="仿宋"/>
          <w:b w:val="0"/>
          <w:bCs w:val="0"/>
          <w:color w:val="000000" w:themeColor="text1"/>
          <w:sz w:val="28"/>
          <w:szCs w:val="28"/>
          <w:lang w:val="en-US" w:eastAsia="zh-CN"/>
          <w14:textFill>
            <w14:solidFill>
              <w14:schemeClr w14:val="tx1"/>
            </w14:solidFill>
          </w14:textFill>
        </w:rPr>
        <w:t>合作</w:t>
      </w:r>
      <w:r>
        <w:rPr>
          <w:rFonts w:hint="eastAsia" w:ascii="仿宋" w:hAnsi="仿宋" w:eastAsia="仿宋" w:cs="仿宋"/>
          <w:b w:val="0"/>
          <w:bCs w:val="0"/>
          <w:color w:val="000000" w:themeColor="text1"/>
          <w:sz w:val="28"/>
          <w:szCs w:val="28"/>
          <w14:textFill>
            <w14:solidFill>
              <w14:schemeClr w14:val="tx1"/>
            </w14:solidFill>
          </w14:textFill>
        </w:rPr>
        <w:t>服务要求：</w:t>
      </w:r>
    </w:p>
    <w:p w14:paraId="2C6B5A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jc w:val="left"/>
        <w:textAlignment w:val="auto"/>
        <w:rPr>
          <w:rFonts w:hint="eastAsia" w:ascii="仿宋" w:hAnsi="仿宋" w:eastAsia="仿宋" w:cs="仿宋"/>
          <w:b w:val="0"/>
          <w:bCs w:val="0"/>
          <w:color w:val="000000" w:themeColor="text1"/>
          <w:sz w:val="28"/>
          <w:szCs w:val="28"/>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1.</w:t>
      </w:r>
      <w:r>
        <w:rPr>
          <w:rFonts w:hint="eastAsia" w:ascii="仿宋" w:hAnsi="仿宋" w:eastAsia="仿宋" w:cs="仿宋"/>
          <w:b w:val="0"/>
          <w:bCs w:val="0"/>
          <w:color w:val="000000" w:themeColor="text1"/>
          <w:sz w:val="28"/>
          <w:szCs w:val="28"/>
          <w14:textFill>
            <w14:solidFill>
              <w14:schemeClr w14:val="tx1"/>
            </w14:solidFill>
          </w14:textFill>
        </w:rPr>
        <w:t>供应商应严格依据国家标准、行业标准、规范要求，以及服务质量标准和响应文件承诺，积极主动、保质保量完成服务工作。</w:t>
      </w:r>
    </w:p>
    <w:p w14:paraId="7182453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jc w:val="left"/>
        <w:textAlignment w:val="auto"/>
        <w:rPr>
          <w:rFonts w:hint="eastAsia" w:ascii="仿宋" w:hAnsi="仿宋" w:eastAsia="仿宋" w:cs="仿宋"/>
          <w:b w:val="0"/>
          <w:bCs w:val="0"/>
          <w:color w:val="000000" w:themeColor="text1"/>
          <w:sz w:val="28"/>
          <w:szCs w:val="28"/>
          <w14:textFill>
            <w14:solidFill>
              <w14:schemeClr w14:val="tx1"/>
            </w14:solidFill>
          </w14:textFill>
        </w:rPr>
      </w:pPr>
      <w:r>
        <w:rPr>
          <w:rFonts w:hint="eastAsia" w:ascii="仿宋" w:hAnsi="仿宋" w:eastAsia="仿宋" w:cs="仿宋"/>
          <w:b w:val="0"/>
          <w:bCs w:val="0"/>
          <w:color w:val="000000" w:themeColor="text1"/>
          <w:sz w:val="28"/>
          <w:szCs w:val="28"/>
          <w14:textFill>
            <w14:solidFill>
              <w14:schemeClr w14:val="tx1"/>
            </w14:solidFill>
          </w14:textFill>
        </w:rPr>
        <w:t>2.供应商负责解决与本项目有关的一切技术问题。</w:t>
      </w:r>
    </w:p>
    <w:p w14:paraId="3C77655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jc w:val="left"/>
        <w:textAlignment w:val="auto"/>
        <w:rPr>
          <w:rFonts w:hint="eastAsia" w:ascii="仿宋" w:hAnsi="仿宋" w:eastAsia="仿宋" w:cs="仿宋"/>
          <w:b w:val="0"/>
          <w:bCs w:val="0"/>
          <w:color w:val="000000" w:themeColor="text1"/>
          <w:sz w:val="28"/>
          <w:szCs w:val="28"/>
          <w14:textFill>
            <w14:solidFill>
              <w14:schemeClr w14:val="tx1"/>
            </w14:solidFill>
          </w14:textFill>
        </w:rPr>
      </w:pPr>
      <w:r>
        <w:rPr>
          <w:rFonts w:hint="eastAsia" w:ascii="仿宋" w:hAnsi="仿宋" w:eastAsia="仿宋" w:cs="仿宋"/>
          <w:b w:val="0"/>
          <w:bCs w:val="0"/>
          <w:color w:val="000000" w:themeColor="text1"/>
          <w:sz w:val="28"/>
          <w:szCs w:val="28"/>
          <w14:textFill>
            <w14:solidFill>
              <w14:schemeClr w14:val="tx1"/>
            </w14:solidFill>
          </w14:textFill>
        </w:rPr>
        <w:t>3.因供应商货物原因造成的安全、质量等责任事故及经济损失，由供应商负全部责任。</w:t>
      </w:r>
    </w:p>
    <w:p w14:paraId="7B39B8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jc w:val="left"/>
        <w:textAlignment w:val="auto"/>
        <w:rPr>
          <w:rFonts w:hint="eastAsia" w:ascii="仿宋" w:hAnsi="仿宋" w:eastAsia="仿宋" w:cs="仿宋"/>
          <w:b w:val="0"/>
          <w:bCs w:val="0"/>
          <w:color w:val="000000" w:themeColor="text1"/>
          <w:sz w:val="28"/>
          <w:szCs w:val="28"/>
          <w14:textFill>
            <w14:solidFill>
              <w14:schemeClr w14:val="tx1"/>
            </w14:solidFill>
          </w14:textFill>
        </w:rPr>
      </w:pPr>
      <w:r>
        <w:rPr>
          <w:rFonts w:hint="eastAsia" w:ascii="仿宋" w:hAnsi="仿宋" w:eastAsia="仿宋" w:cs="仿宋"/>
          <w:b w:val="0"/>
          <w:bCs w:val="0"/>
          <w:color w:val="000000" w:themeColor="text1"/>
          <w:sz w:val="28"/>
          <w:szCs w:val="28"/>
          <w14:textFill>
            <w14:solidFill>
              <w14:schemeClr w14:val="tx1"/>
            </w14:solidFill>
          </w14:textFill>
        </w:rPr>
        <w:t>4.供应商应配备具有相应资质、特定经验的工作人员负责项目实施，按照合同约定的标准、要求和时间完成项目。</w:t>
      </w:r>
    </w:p>
    <w:p w14:paraId="707036D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jc w:val="left"/>
        <w:textAlignment w:val="auto"/>
        <w:rPr>
          <w:rFonts w:hint="eastAsia" w:ascii="仿宋" w:hAnsi="仿宋" w:eastAsia="仿宋" w:cs="仿宋"/>
          <w:b w:val="0"/>
          <w:bCs w:val="0"/>
          <w:color w:val="000000" w:themeColor="text1"/>
          <w:sz w:val="28"/>
          <w:szCs w:val="28"/>
          <w14:textFill>
            <w14:solidFill>
              <w14:schemeClr w14:val="tx1"/>
            </w14:solidFill>
          </w14:textFill>
        </w:rPr>
      </w:pPr>
      <w:r>
        <w:rPr>
          <w:rFonts w:hint="eastAsia" w:ascii="仿宋" w:hAnsi="仿宋" w:eastAsia="仿宋" w:cs="仿宋"/>
          <w:b w:val="0"/>
          <w:bCs w:val="0"/>
          <w:color w:val="000000" w:themeColor="text1"/>
          <w:sz w:val="28"/>
          <w:szCs w:val="28"/>
          <w14:textFill>
            <w14:solidFill>
              <w14:schemeClr w14:val="tx1"/>
            </w14:solidFill>
          </w14:textFill>
        </w:rPr>
        <w:t>5.对服务范围之外的突击性、突发性工作，供应商须服从</w:t>
      </w:r>
      <w:r>
        <w:rPr>
          <w:rFonts w:hint="eastAsia" w:ascii="仿宋" w:hAnsi="仿宋" w:eastAsia="仿宋" w:cs="仿宋"/>
          <w:b w:val="0"/>
          <w:bCs w:val="0"/>
          <w:color w:val="000000" w:themeColor="text1"/>
          <w:sz w:val="28"/>
          <w:szCs w:val="28"/>
          <w:lang w:val="en-US" w:eastAsia="zh-CN"/>
          <w14:textFill>
            <w14:solidFill>
              <w14:schemeClr w14:val="tx1"/>
            </w14:solidFill>
          </w14:textFill>
        </w:rPr>
        <w:t>医院</w:t>
      </w:r>
      <w:r>
        <w:rPr>
          <w:rFonts w:hint="eastAsia" w:ascii="仿宋" w:hAnsi="仿宋" w:eastAsia="仿宋" w:cs="仿宋"/>
          <w:b w:val="0"/>
          <w:bCs w:val="0"/>
          <w:color w:val="000000" w:themeColor="text1"/>
          <w:sz w:val="28"/>
          <w:szCs w:val="28"/>
          <w14:textFill>
            <w14:solidFill>
              <w14:schemeClr w14:val="tx1"/>
            </w14:solidFill>
          </w14:textFill>
        </w:rPr>
        <w:t>的安排，不得无故拖延。</w:t>
      </w:r>
    </w:p>
    <w:p w14:paraId="1BF3F75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jc w:val="left"/>
        <w:textAlignment w:val="auto"/>
        <w:rPr>
          <w:rFonts w:hint="eastAsia" w:ascii="仿宋" w:hAnsi="仿宋" w:eastAsia="仿宋" w:cs="仿宋"/>
          <w:b w:val="0"/>
          <w:bCs w:val="0"/>
          <w:color w:val="000000" w:themeColor="text1"/>
          <w:sz w:val="28"/>
          <w:szCs w:val="28"/>
          <w14:textFill>
            <w14:solidFill>
              <w14:schemeClr w14:val="tx1"/>
            </w14:solidFill>
          </w14:textFill>
        </w:rPr>
      </w:pPr>
      <w:r>
        <w:rPr>
          <w:rFonts w:hint="eastAsia" w:ascii="仿宋" w:hAnsi="仿宋" w:eastAsia="仿宋" w:cs="仿宋"/>
          <w:b w:val="0"/>
          <w:bCs w:val="0"/>
          <w:color w:val="000000" w:themeColor="text1"/>
          <w:sz w:val="28"/>
          <w:szCs w:val="28"/>
          <w14:textFill>
            <w14:solidFill>
              <w14:schemeClr w14:val="tx1"/>
            </w14:solidFill>
          </w14:textFill>
        </w:rPr>
        <w:t>6.对因供应商管理不善而损坏的硬件设施，供应商应负责及时修复，或照价赔偿。</w:t>
      </w:r>
    </w:p>
    <w:p w14:paraId="7963E75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jc w:val="left"/>
        <w:textAlignment w:val="auto"/>
        <w:rPr>
          <w:rFonts w:hint="eastAsia" w:ascii="仿宋" w:hAnsi="仿宋" w:eastAsia="仿宋" w:cs="仿宋"/>
          <w:b w:val="0"/>
          <w:bCs w:val="0"/>
          <w:color w:val="000000" w:themeColor="text1"/>
          <w:sz w:val="28"/>
          <w:szCs w:val="28"/>
          <w14:textFill>
            <w14:solidFill>
              <w14:schemeClr w14:val="tx1"/>
            </w14:solidFill>
          </w14:textFill>
        </w:rPr>
      </w:pPr>
      <w:r>
        <w:rPr>
          <w:rFonts w:hint="eastAsia" w:ascii="仿宋" w:hAnsi="仿宋" w:eastAsia="仿宋" w:cs="仿宋"/>
          <w:b w:val="0"/>
          <w:bCs w:val="0"/>
          <w:color w:val="000000" w:themeColor="text1"/>
          <w:sz w:val="28"/>
          <w:szCs w:val="28"/>
          <w14:textFill>
            <w14:solidFill>
              <w14:schemeClr w14:val="tx1"/>
            </w14:solidFill>
          </w14:textFill>
        </w:rPr>
        <w:t>7.供应商负责各项设备的日常运营管理。上述设备的产权及运营中的收益归属于供应商。供应商应确保设备的正常运行，并负责设备补货、清洁及维修工作。供应商所提供设备应符合相关国家标准和行业标准。</w:t>
      </w:r>
    </w:p>
    <w:p w14:paraId="08AE092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jc w:val="left"/>
        <w:textAlignment w:val="auto"/>
        <w:rPr>
          <w:rFonts w:hint="eastAsia" w:ascii="仿宋" w:hAnsi="仿宋" w:eastAsia="仿宋" w:cs="仿宋"/>
          <w:b w:val="0"/>
          <w:bCs w:val="0"/>
          <w:color w:val="000000" w:themeColor="text1"/>
          <w:sz w:val="28"/>
          <w:szCs w:val="28"/>
          <w14:textFill>
            <w14:solidFill>
              <w14:schemeClr w14:val="tx1"/>
            </w14:solidFill>
          </w14:textFill>
        </w:rPr>
      </w:pPr>
      <w:r>
        <w:rPr>
          <w:rFonts w:hint="eastAsia" w:ascii="仿宋" w:hAnsi="仿宋" w:eastAsia="仿宋" w:cs="仿宋"/>
          <w:b w:val="0"/>
          <w:bCs w:val="0"/>
          <w:color w:val="000000" w:themeColor="text1"/>
          <w:sz w:val="28"/>
          <w:szCs w:val="28"/>
          <w14:textFill>
            <w14:solidFill>
              <w14:schemeClr w14:val="tx1"/>
            </w14:solidFill>
          </w14:textFill>
        </w:rPr>
        <w:t>8.供应商应保证所提供的货物或其任何一部分均不会侵犯任何第三方的知识产权，如若出现侵权行为，由供应商</w:t>
      </w:r>
      <w:r>
        <w:rPr>
          <w:rFonts w:hint="eastAsia" w:ascii="仿宋" w:hAnsi="仿宋" w:eastAsia="仿宋" w:cs="仿宋"/>
          <w:b w:val="0"/>
          <w:bCs w:val="0"/>
          <w:color w:val="000000" w:themeColor="text1"/>
          <w:sz w:val="28"/>
          <w:szCs w:val="28"/>
          <w:lang w:val="en-US" w:eastAsia="zh-CN"/>
          <w14:textFill>
            <w14:solidFill>
              <w14:schemeClr w14:val="tx1"/>
            </w14:solidFill>
          </w14:textFill>
        </w:rPr>
        <w:t>负</w:t>
      </w:r>
      <w:r>
        <w:rPr>
          <w:rFonts w:hint="eastAsia" w:ascii="仿宋" w:hAnsi="仿宋" w:eastAsia="仿宋" w:cs="仿宋"/>
          <w:b w:val="0"/>
          <w:bCs w:val="0"/>
          <w:color w:val="000000" w:themeColor="text1"/>
          <w:sz w:val="28"/>
          <w:szCs w:val="28"/>
          <w14:textFill>
            <w14:solidFill>
              <w14:schemeClr w14:val="tx1"/>
            </w14:solidFill>
          </w14:textFill>
        </w:rPr>
        <w:t>全部责任，</w:t>
      </w:r>
      <w:r>
        <w:rPr>
          <w:rFonts w:hint="eastAsia" w:ascii="仿宋" w:hAnsi="仿宋" w:eastAsia="仿宋" w:cs="仿宋"/>
          <w:b w:val="0"/>
          <w:bCs w:val="0"/>
          <w:color w:val="000000" w:themeColor="text1"/>
          <w:sz w:val="28"/>
          <w:szCs w:val="28"/>
          <w:lang w:val="en-US" w:eastAsia="zh-CN"/>
          <w14:textFill>
            <w14:solidFill>
              <w14:schemeClr w14:val="tx1"/>
            </w14:solidFill>
          </w14:textFill>
        </w:rPr>
        <w:t>医院</w:t>
      </w:r>
      <w:r>
        <w:rPr>
          <w:rFonts w:hint="eastAsia" w:ascii="仿宋" w:hAnsi="仿宋" w:eastAsia="仿宋" w:cs="仿宋"/>
          <w:b w:val="0"/>
          <w:bCs w:val="0"/>
          <w:color w:val="000000" w:themeColor="text1"/>
          <w:sz w:val="28"/>
          <w:szCs w:val="28"/>
          <w14:textFill>
            <w14:solidFill>
              <w14:schemeClr w14:val="tx1"/>
            </w14:solidFill>
          </w14:textFill>
        </w:rPr>
        <w:t>不因此承担任何的法律责任。</w:t>
      </w:r>
    </w:p>
    <w:p w14:paraId="17A231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jc w:val="left"/>
        <w:textAlignment w:val="auto"/>
        <w:rPr>
          <w:rFonts w:hint="eastAsia" w:ascii="仿宋" w:hAnsi="仿宋" w:eastAsia="仿宋" w:cs="仿宋"/>
          <w:b w:val="0"/>
          <w:bCs w:val="0"/>
          <w:color w:val="000000" w:themeColor="text1"/>
          <w:sz w:val="28"/>
          <w:szCs w:val="28"/>
          <w14:textFill>
            <w14:solidFill>
              <w14:schemeClr w14:val="tx1"/>
            </w14:solidFill>
          </w14:textFill>
        </w:rPr>
      </w:pPr>
      <w:r>
        <w:rPr>
          <w:rFonts w:hint="eastAsia" w:ascii="仿宋" w:hAnsi="仿宋" w:eastAsia="仿宋" w:cs="仿宋"/>
          <w:b w:val="0"/>
          <w:bCs w:val="0"/>
          <w:color w:val="000000" w:themeColor="text1"/>
          <w:sz w:val="28"/>
          <w:szCs w:val="28"/>
          <w14:textFill>
            <w14:solidFill>
              <w14:schemeClr w14:val="tx1"/>
            </w14:solidFill>
          </w14:textFill>
        </w:rPr>
        <w:t>9.运输、安装过程中的货物毁损及发生的安全事故由供应商承担相关责任。</w:t>
      </w:r>
    </w:p>
    <w:p w14:paraId="499FE5D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jc w:val="left"/>
        <w:textAlignment w:val="auto"/>
        <w:rPr>
          <w:rFonts w:hint="eastAsia" w:ascii="仿宋" w:hAnsi="仿宋" w:eastAsia="仿宋" w:cs="仿宋"/>
          <w:b w:val="0"/>
          <w:bCs w:val="0"/>
          <w:color w:val="000000" w:themeColor="text1"/>
          <w:sz w:val="28"/>
          <w:szCs w:val="28"/>
          <w14:textFill>
            <w14:solidFill>
              <w14:schemeClr w14:val="tx1"/>
            </w14:solidFill>
          </w14:textFill>
        </w:rPr>
      </w:pPr>
      <w:r>
        <w:rPr>
          <w:rFonts w:hint="eastAsia" w:ascii="仿宋" w:hAnsi="仿宋" w:eastAsia="仿宋" w:cs="仿宋"/>
          <w:b w:val="0"/>
          <w:bCs w:val="0"/>
          <w:color w:val="000000" w:themeColor="text1"/>
          <w:sz w:val="28"/>
          <w:szCs w:val="28"/>
          <w14:textFill>
            <w14:solidFill>
              <w14:schemeClr w14:val="tx1"/>
            </w14:solidFill>
          </w14:textFill>
        </w:rPr>
        <w:t>10.提供24小时服务电话，及时处理用户的投诉。</w:t>
      </w:r>
    </w:p>
    <w:p w14:paraId="40AF6475">
      <w:pPr>
        <w:numPr>
          <w:ilvl w:val="0"/>
          <w:numId w:val="0"/>
        </w:numPr>
        <w:spacing w:line="360" w:lineRule="auto"/>
        <w:ind w:leftChars="0"/>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三</w:t>
      </w:r>
      <w:r>
        <w:rPr>
          <w:rFonts w:hint="eastAsia" w:ascii="仿宋" w:hAnsi="仿宋" w:eastAsia="仿宋" w:cs="仿宋"/>
          <w:color w:val="000000" w:themeColor="text1"/>
          <w:sz w:val="28"/>
          <w:szCs w:val="28"/>
          <w14:textFill>
            <w14:solidFill>
              <w14:schemeClr w14:val="tx1"/>
            </w14:solidFill>
          </w14:textFill>
        </w:rPr>
        <w:t>）商务要求：</w:t>
      </w:r>
      <w:r>
        <w:rPr>
          <w:rFonts w:hint="eastAsia" w:ascii="仿宋" w:hAnsi="仿宋" w:eastAsia="仿宋" w:cs="仿宋"/>
          <w:color w:val="000000" w:themeColor="text1"/>
          <w:sz w:val="28"/>
          <w:szCs w:val="28"/>
          <w14:textFill>
            <w14:solidFill>
              <w14:schemeClr w14:val="tx1"/>
            </w14:solidFill>
          </w14:textFill>
        </w:rPr>
        <w:br w:type="textWrapping"/>
      </w:r>
      <w:r>
        <w:rPr>
          <w:rFonts w:hint="eastAsia" w:ascii="仿宋" w:hAnsi="仿宋" w:eastAsia="仿宋" w:cs="仿宋"/>
          <w:color w:val="000000" w:themeColor="text1"/>
          <w:sz w:val="28"/>
          <w:szCs w:val="28"/>
          <w14:textFill>
            <w14:solidFill>
              <w14:schemeClr w14:val="tx1"/>
            </w14:solidFill>
          </w14:textFill>
        </w:rPr>
        <w:t>1.租赁期：签订合同之日起</w:t>
      </w:r>
      <w:r>
        <w:rPr>
          <w:rFonts w:hint="eastAsia" w:ascii="仿宋" w:hAnsi="仿宋" w:eastAsia="仿宋" w:cs="仿宋"/>
          <w:color w:val="auto"/>
          <w:sz w:val="28"/>
          <w:szCs w:val="28"/>
          <w:lang w:val="en-US" w:eastAsia="zh-CN"/>
        </w:rPr>
        <w:t>1年</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自助</w:t>
      </w:r>
      <w:r>
        <w:rPr>
          <w:rFonts w:hint="eastAsia" w:ascii="仿宋" w:hAnsi="仿宋" w:eastAsia="仿宋" w:cs="仿宋"/>
          <w:color w:val="000000" w:themeColor="text1"/>
          <w:sz w:val="28"/>
          <w:szCs w:val="28"/>
          <w14:textFill>
            <w14:solidFill>
              <w14:schemeClr w14:val="tx1"/>
            </w14:solidFill>
          </w14:textFill>
        </w:rPr>
        <w:t>售货机签订合同之日15天内安装至医院指定位置）。</w:t>
      </w:r>
      <w:r>
        <w:rPr>
          <w:rFonts w:hint="eastAsia" w:ascii="仿宋" w:hAnsi="仿宋" w:eastAsia="仿宋" w:cs="仿宋"/>
          <w:color w:val="000000" w:themeColor="text1"/>
          <w:sz w:val="28"/>
          <w:szCs w:val="28"/>
          <w14:textFill>
            <w14:solidFill>
              <w14:schemeClr w14:val="tx1"/>
            </w14:solidFill>
          </w14:textFill>
        </w:rPr>
        <w:br w:type="textWrapping"/>
      </w:r>
      <w:r>
        <w:rPr>
          <w:rFonts w:hint="eastAsia" w:ascii="仿宋" w:hAnsi="仿宋" w:eastAsia="仿宋" w:cs="仿宋"/>
          <w:color w:val="000000" w:themeColor="text1"/>
          <w:sz w:val="28"/>
          <w:szCs w:val="28"/>
          <w14:textFill>
            <w14:solidFill>
              <w14:schemeClr w14:val="tx1"/>
            </w14:solidFill>
          </w14:textFill>
        </w:rPr>
        <w:t>2.支付方式：场地租赁费按年度缴纳，先付费后使用，中标公示结束后5个工作日内合同签订前一次性足额缴纳一年场地租赁费，一年场地租赁费为每台缴纳金额*台数*12个月。</w:t>
      </w:r>
      <w:r>
        <w:rPr>
          <w:rFonts w:hint="eastAsia" w:ascii="仿宋" w:hAnsi="仿宋" w:eastAsia="仿宋" w:cs="仿宋"/>
          <w:color w:val="000000" w:themeColor="text1"/>
          <w:sz w:val="28"/>
          <w:szCs w:val="28"/>
          <w:lang w:val="en-US" w:eastAsia="zh-CN"/>
          <w14:textFill>
            <w14:solidFill>
              <w14:schemeClr w14:val="tx1"/>
            </w14:solidFill>
          </w14:textFill>
        </w:rPr>
        <w:t>医院</w:t>
      </w:r>
      <w:r>
        <w:rPr>
          <w:rFonts w:hint="eastAsia" w:ascii="仿宋" w:hAnsi="仿宋" w:eastAsia="仿宋" w:cs="仿宋"/>
          <w:color w:val="000000" w:themeColor="text1"/>
          <w:sz w:val="28"/>
          <w:szCs w:val="28"/>
          <w14:textFill>
            <w14:solidFill>
              <w14:schemeClr w14:val="tx1"/>
            </w14:solidFill>
          </w14:textFill>
        </w:rPr>
        <w:t>收到场地租赁费后的15个工作日内开具电子发票</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普通发票</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w:t>
      </w:r>
    </w:p>
    <w:p w14:paraId="625C914F">
      <w:pPr>
        <w:numPr>
          <w:ilvl w:val="0"/>
          <w:numId w:val="0"/>
        </w:numPr>
        <w:spacing w:line="360" w:lineRule="auto"/>
        <w:ind w:leftChars="0"/>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3.履约保证金：</w:t>
      </w:r>
      <w:r>
        <w:rPr>
          <w:rFonts w:hint="eastAsia" w:ascii="仿宋" w:hAnsi="仿宋" w:eastAsia="仿宋" w:cs="仿宋"/>
          <w:color w:val="000000" w:themeColor="text1"/>
          <w:sz w:val="28"/>
          <w:szCs w:val="28"/>
          <w:lang w:eastAsia="zh-CN"/>
          <w14:textFill>
            <w14:solidFill>
              <w14:schemeClr w14:val="tx1"/>
            </w14:solidFill>
          </w14:textFill>
        </w:rPr>
        <w:t>成交</w:t>
      </w:r>
      <w:r>
        <w:rPr>
          <w:rFonts w:hint="eastAsia" w:ascii="仿宋" w:hAnsi="仿宋" w:eastAsia="仿宋" w:cs="仿宋"/>
          <w:color w:val="000000" w:themeColor="text1"/>
          <w:sz w:val="28"/>
          <w:szCs w:val="28"/>
          <w14:textFill>
            <w14:solidFill>
              <w14:schemeClr w14:val="tx1"/>
            </w14:solidFill>
          </w14:textFill>
        </w:rPr>
        <w:t>供应</w:t>
      </w:r>
      <w:r>
        <w:rPr>
          <w:rFonts w:hint="eastAsia" w:ascii="仿宋" w:hAnsi="仿宋" w:eastAsia="仿宋" w:cs="仿宋"/>
          <w:color w:val="000000" w:themeColor="text1"/>
          <w:sz w:val="28"/>
          <w:szCs w:val="28"/>
          <w:lang w:eastAsia="zh-CN"/>
          <w14:textFill>
            <w14:solidFill>
              <w14:schemeClr w14:val="tx1"/>
            </w14:solidFill>
          </w14:textFill>
        </w:rPr>
        <w:t>商</w:t>
      </w:r>
      <w:r>
        <w:rPr>
          <w:rFonts w:hint="eastAsia" w:ascii="仿宋" w:hAnsi="仿宋" w:eastAsia="仿宋" w:cs="仿宋"/>
          <w:color w:val="000000" w:themeColor="text1"/>
          <w:sz w:val="28"/>
          <w:szCs w:val="28"/>
          <w14:textFill>
            <w14:solidFill>
              <w14:schemeClr w14:val="tx1"/>
            </w14:solidFill>
          </w14:textFill>
        </w:rPr>
        <w:t>在中标公示结束后5个工作日内合同签订前一次性足额向招租人缴纳履约保证金，履约保证金金额为</w:t>
      </w:r>
      <w:r>
        <w:rPr>
          <w:rFonts w:hint="eastAsia" w:ascii="仿宋" w:hAnsi="仿宋" w:eastAsia="仿宋" w:cs="仿宋"/>
          <w:color w:val="000000" w:themeColor="text1"/>
          <w:sz w:val="28"/>
          <w:szCs w:val="28"/>
          <w:lang w:val="en-US" w:eastAsia="zh-CN"/>
          <w14:textFill>
            <w14:solidFill>
              <w14:schemeClr w14:val="tx1"/>
            </w14:solidFill>
          </w14:textFill>
        </w:rPr>
        <w:t>10000</w:t>
      </w:r>
      <w:r>
        <w:rPr>
          <w:rFonts w:hint="eastAsia" w:ascii="仿宋" w:hAnsi="仿宋" w:eastAsia="仿宋" w:cs="仿宋"/>
          <w:color w:val="000000" w:themeColor="text1"/>
          <w:sz w:val="28"/>
          <w:szCs w:val="28"/>
          <w14:textFill>
            <w14:solidFill>
              <w14:schemeClr w14:val="tx1"/>
            </w14:solidFill>
          </w14:textFill>
        </w:rPr>
        <w:t>元，如无违规处罚，项目终止之日起</w:t>
      </w:r>
      <w:r>
        <w:rPr>
          <w:rFonts w:hint="eastAsia" w:ascii="仿宋" w:hAnsi="仿宋" w:eastAsia="仿宋" w:cs="仿宋"/>
          <w:color w:val="000000" w:themeColor="text1"/>
          <w:sz w:val="28"/>
          <w:szCs w:val="28"/>
          <w:lang w:val="en-US" w:eastAsia="zh-CN"/>
          <w14:textFill>
            <w14:solidFill>
              <w14:schemeClr w14:val="tx1"/>
            </w14:solidFill>
          </w14:textFill>
        </w:rPr>
        <w:t>30</w:t>
      </w:r>
      <w:r>
        <w:rPr>
          <w:rFonts w:hint="eastAsia" w:ascii="仿宋" w:hAnsi="仿宋" w:eastAsia="仿宋" w:cs="仿宋"/>
          <w:color w:val="000000" w:themeColor="text1"/>
          <w:sz w:val="28"/>
          <w:szCs w:val="28"/>
          <w14:textFill>
            <w14:solidFill>
              <w14:schemeClr w14:val="tx1"/>
            </w14:solidFill>
          </w14:textFill>
        </w:rPr>
        <w:t>个工作日内予以不计息退还。</w:t>
      </w:r>
      <w:r>
        <w:rPr>
          <w:rFonts w:hint="eastAsia" w:ascii="仿宋" w:hAnsi="仿宋" w:eastAsia="仿宋" w:cs="仿宋"/>
          <w:color w:val="000000" w:themeColor="text1"/>
          <w:sz w:val="28"/>
          <w:szCs w:val="28"/>
          <w14:textFill>
            <w14:solidFill>
              <w14:schemeClr w14:val="tx1"/>
            </w14:solidFill>
          </w14:textFill>
        </w:rPr>
        <w:br w:type="textWrapping"/>
      </w:r>
      <w:r>
        <w:rPr>
          <w:rFonts w:hint="eastAsia" w:ascii="仿宋" w:hAnsi="仿宋" w:eastAsia="仿宋" w:cs="仿宋"/>
          <w:color w:val="000000" w:themeColor="text1"/>
          <w:sz w:val="28"/>
          <w:szCs w:val="28"/>
          <w14:textFill>
            <w14:solidFill>
              <w14:schemeClr w14:val="tx1"/>
            </w14:solidFill>
          </w14:textFill>
        </w:rPr>
        <w:t>4.</w:t>
      </w:r>
      <w:r>
        <w:rPr>
          <w:rFonts w:hint="eastAsia" w:ascii="仿宋" w:hAnsi="仿宋" w:eastAsia="仿宋" w:cs="仿宋"/>
          <w:color w:val="000000" w:themeColor="text1"/>
          <w:sz w:val="28"/>
          <w:szCs w:val="28"/>
          <w:lang w:val="en-US" w:eastAsia="zh-CN"/>
          <w14:textFill>
            <w14:solidFill>
              <w14:schemeClr w14:val="tx1"/>
            </w14:solidFill>
          </w14:textFill>
        </w:rPr>
        <w:t>电费缴纳：</w:t>
      </w:r>
      <w:r>
        <w:rPr>
          <w:rFonts w:hint="eastAsia" w:ascii="仿宋" w:hAnsi="仿宋" w:eastAsia="仿宋" w:cs="仿宋"/>
          <w:color w:val="000000" w:themeColor="text1"/>
          <w:sz w:val="28"/>
          <w:szCs w:val="28"/>
          <w14:textFill>
            <w14:solidFill>
              <w14:schemeClr w14:val="tx1"/>
            </w14:solidFill>
          </w14:textFill>
        </w:rPr>
        <w:t>场地租赁费不包含电费，自助售货机产生的电费等按实际发生额</w:t>
      </w:r>
      <w:r>
        <w:rPr>
          <w:rFonts w:hint="eastAsia" w:ascii="仿宋" w:hAnsi="仿宋" w:eastAsia="仿宋" w:cs="仿宋"/>
          <w:color w:val="000000" w:themeColor="text1"/>
          <w:sz w:val="28"/>
          <w:szCs w:val="28"/>
          <w:lang w:eastAsia="zh-CN"/>
          <w14:textFill>
            <w14:solidFill>
              <w14:schemeClr w14:val="tx1"/>
            </w14:solidFill>
          </w14:textFill>
        </w:rPr>
        <w:t>由成交</w:t>
      </w:r>
      <w:r>
        <w:rPr>
          <w:rFonts w:hint="eastAsia" w:ascii="仿宋" w:hAnsi="仿宋" w:eastAsia="仿宋" w:cs="仿宋"/>
          <w:color w:val="000000" w:themeColor="text1"/>
          <w:sz w:val="28"/>
          <w:szCs w:val="28"/>
          <w14:textFill>
            <w14:solidFill>
              <w14:schemeClr w14:val="tx1"/>
            </w14:solidFill>
          </w14:textFill>
        </w:rPr>
        <w:t>供应</w:t>
      </w:r>
      <w:r>
        <w:rPr>
          <w:rFonts w:hint="eastAsia" w:ascii="仿宋" w:hAnsi="仿宋" w:eastAsia="仿宋" w:cs="仿宋"/>
          <w:color w:val="000000" w:themeColor="text1"/>
          <w:sz w:val="28"/>
          <w:szCs w:val="28"/>
          <w:lang w:eastAsia="zh-CN"/>
          <w14:textFill>
            <w14:solidFill>
              <w14:schemeClr w14:val="tx1"/>
            </w14:solidFill>
          </w14:textFill>
        </w:rPr>
        <w:t>商</w:t>
      </w:r>
      <w:r>
        <w:rPr>
          <w:rFonts w:hint="eastAsia" w:ascii="仿宋" w:hAnsi="仿宋" w:eastAsia="仿宋" w:cs="仿宋"/>
          <w:color w:val="000000" w:themeColor="text1"/>
          <w:sz w:val="28"/>
          <w:szCs w:val="28"/>
          <w14:textFill>
            <w14:solidFill>
              <w14:schemeClr w14:val="tx1"/>
            </w14:solidFill>
          </w14:textFill>
        </w:rPr>
        <w:t>缴纳电费。每</w:t>
      </w:r>
      <w:r>
        <w:rPr>
          <w:rFonts w:hint="eastAsia" w:ascii="仿宋" w:hAnsi="仿宋" w:eastAsia="仿宋" w:cs="仿宋"/>
          <w:color w:val="000000" w:themeColor="text1"/>
          <w:sz w:val="28"/>
          <w:szCs w:val="28"/>
          <w:lang w:val="en-US" w:eastAsia="zh-CN"/>
          <w14:textFill>
            <w14:solidFill>
              <w14:schemeClr w14:val="tx1"/>
            </w14:solidFill>
          </w14:textFill>
        </w:rPr>
        <w:t>半</w:t>
      </w:r>
      <w:r>
        <w:rPr>
          <w:rFonts w:hint="eastAsia" w:ascii="仿宋" w:hAnsi="仿宋" w:eastAsia="仿宋" w:cs="仿宋"/>
          <w:color w:val="000000" w:themeColor="text1"/>
          <w:sz w:val="28"/>
          <w:szCs w:val="28"/>
          <w14:textFill>
            <w14:solidFill>
              <w14:schemeClr w14:val="tx1"/>
            </w14:solidFill>
          </w14:textFill>
        </w:rPr>
        <w:t>年抄表1次，按医院其他经营项目标准收取电费。电费若政府进行计价调整，电费相应作出调整。</w:t>
      </w:r>
      <w:r>
        <w:rPr>
          <w:rFonts w:hint="eastAsia" w:ascii="仿宋" w:hAnsi="仿宋" w:eastAsia="仿宋" w:cs="仿宋"/>
          <w:color w:val="000000" w:themeColor="text1"/>
          <w:sz w:val="28"/>
          <w:szCs w:val="28"/>
          <w14:textFill>
            <w14:solidFill>
              <w14:schemeClr w14:val="tx1"/>
            </w14:solidFill>
          </w14:textFill>
        </w:rPr>
        <w:br w:type="textWrapping"/>
      </w:r>
      <w:r>
        <w:rPr>
          <w:rFonts w:hint="eastAsia" w:ascii="仿宋" w:hAnsi="仿宋" w:eastAsia="仿宋" w:cs="仿宋"/>
          <w:color w:val="000000" w:themeColor="text1"/>
          <w:sz w:val="28"/>
          <w:szCs w:val="28"/>
          <w14:textFill>
            <w14:solidFill>
              <w14:schemeClr w14:val="tx1"/>
            </w14:solidFill>
          </w14:textFill>
        </w:rPr>
        <w:t>5.考核内容</w:t>
      </w:r>
      <w:r>
        <w:rPr>
          <w:rFonts w:hint="eastAsia" w:ascii="仿宋" w:hAnsi="仿宋" w:eastAsia="仿宋" w:cs="仿宋"/>
          <w:color w:val="000000" w:themeColor="text1"/>
          <w:sz w:val="28"/>
          <w:szCs w:val="28"/>
          <w14:textFill>
            <w14:solidFill>
              <w14:schemeClr w14:val="tx1"/>
            </w14:solidFill>
          </w14:textFill>
        </w:rPr>
        <w:br w:type="textWrapping"/>
      </w: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赣州市妇幼保健院自助售货机</w:t>
      </w:r>
      <w:r>
        <w:rPr>
          <w:rFonts w:hint="eastAsia" w:ascii="仿宋" w:hAnsi="仿宋" w:eastAsia="仿宋" w:cs="仿宋"/>
          <w:color w:val="000000" w:themeColor="text1"/>
          <w:sz w:val="28"/>
          <w:szCs w:val="28"/>
          <w:lang w:val="en-US" w:eastAsia="zh-CN"/>
          <w14:textFill>
            <w14:solidFill>
              <w14:schemeClr w14:val="tx1"/>
            </w14:solidFill>
          </w14:textFill>
        </w:rPr>
        <w:t>(奶粉等母婴用品)</w:t>
      </w:r>
      <w:r>
        <w:rPr>
          <w:rFonts w:hint="eastAsia" w:ascii="仿宋" w:hAnsi="仿宋" w:eastAsia="仿宋" w:cs="仿宋"/>
          <w:color w:val="000000" w:themeColor="text1"/>
          <w:sz w:val="28"/>
          <w:szCs w:val="28"/>
          <w14:textFill>
            <w14:solidFill>
              <w14:schemeClr w14:val="tx1"/>
            </w14:solidFill>
          </w14:textFill>
        </w:rPr>
        <w:t>招租项目考核表</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p>
    <w:p w14:paraId="34DFCE66">
      <w:pPr>
        <w:numPr>
          <w:ilvl w:val="0"/>
          <w:numId w:val="0"/>
        </w:numPr>
        <w:spacing w:line="360" w:lineRule="auto"/>
        <w:ind w:leftChars="0"/>
        <w:jc w:val="left"/>
        <w:rPr>
          <w:rFonts w:hint="eastAsia" w:ascii="仿宋" w:hAnsi="仿宋" w:eastAsia="仿宋" w:cs="仿宋"/>
          <w:color w:val="000000" w:themeColor="text1"/>
          <w:sz w:val="28"/>
          <w:szCs w:val="28"/>
          <w14:textFill>
            <w14:solidFill>
              <w14:schemeClr w14:val="tx1"/>
            </w14:solidFill>
          </w14:textFill>
        </w:rPr>
      </w:pPr>
    </w:p>
    <w:p w14:paraId="753DF76F">
      <w:pPr>
        <w:numPr>
          <w:ilvl w:val="0"/>
          <w:numId w:val="0"/>
        </w:numPr>
        <w:spacing w:line="360" w:lineRule="auto"/>
        <w:ind w:leftChars="0"/>
        <w:jc w:val="left"/>
        <w:rPr>
          <w:rFonts w:hint="eastAsia" w:ascii="仿宋" w:hAnsi="仿宋" w:eastAsia="仿宋" w:cs="仿宋"/>
          <w:color w:val="000000" w:themeColor="text1"/>
          <w:sz w:val="28"/>
          <w:szCs w:val="28"/>
          <w14:textFill>
            <w14:solidFill>
              <w14:schemeClr w14:val="tx1"/>
            </w14:solidFill>
          </w14:textFill>
        </w:rPr>
      </w:pPr>
    </w:p>
    <w:tbl>
      <w:tblPr>
        <w:tblStyle w:val="3"/>
        <w:tblpPr w:leftFromText="180" w:rightFromText="180" w:vertAnchor="text" w:horzAnchor="page" w:tblpX="1634" w:tblpY="402"/>
        <w:tblOverlap w:val="never"/>
        <w:tblW w:w="9210"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3420"/>
        <w:gridCol w:w="1020"/>
        <w:gridCol w:w="2760"/>
        <w:gridCol w:w="915"/>
        <w:gridCol w:w="1095"/>
      </w:tblGrid>
      <w:tr w14:paraId="72CB490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40" w:hRule="atLeast"/>
        </w:trPr>
        <w:tc>
          <w:tcPr>
            <w:tcW w:w="9210" w:type="dxa"/>
            <w:gridSpan w:val="5"/>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top"/>
          </w:tcPr>
          <w:p w14:paraId="7C63A8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Style w:val="6"/>
                <w:rFonts w:hint="eastAsia" w:ascii="仿宋" w:hAnsi="仿宋" w:eastAsia="仿宋" w:cs="仿宋"/>
                <w:sz w:val="28"/>
                <w:szCs w:val="28"/>
              </w:rPr>
            </w:pPr>
            <w:r>
              <w:rPr>
                <w:rStyle w:val="6"/>
                <w:rFonts w:hint="eastAsia" w:ascii="仿宋" w:hAnsi="仿宋" w:eastAsia="仿宋" w:cs="仿宋"/>
                <w:sz w:val="28"/>
                <w:szCs w:val="28"/>
              </w:rPr>
              <w:t>赣州市</w:t>
            </w:r>
            <w:r>
              <w:rPr>
                <w:rStyle w:val="6"/>
                <w:rFonts w:hint="eastAsia" w:ascii="仿宋" w:hAnsi="仿宋" w:eastAsia="仿宋" w:cs="仿宋"/>
                <w:sz w:val="28"/>
                <w:szCs w:val="28"/>
                <w:lang w:val="en-US" w:eastAsia="zh-CN"/>
              </w:rPr>
              <w:t>妇幼保健</w:t>
            </w:r>
            <w:r>
              <w:rPr>
                <w:rStyle w:val="6"/>
                <w:rFonts w:hint="eastAsia" w:ascii="仿宋" w:hAnsi="仿宋" w:eastAsia="仿宋" w:cs="仿宋"/>
                <w:sz w:val="28"/>
                <w:szCs w:val="28"/>
              </w:rPr>
              <w:t>院自助</w:t>
            </w:r>
            <w:r>
              <w:rPr>
                <w:rStyle w:val="6"/>
                <w:rFonts w:hint="eastAsia" w:ascii="仿宋" w:hAnsi="仿宋" w:eastAsia="仿宋" w:cs="仿宋"/>
                <w:sz w:val="28"/>
                <w:szCs w:val="28"/>
                <w:lang w:val="en-US" w:eastAsia="zh-CN"/>
              </w:rPr>
              <w:t>售货</w:t>
            </w:r>
            <w:r>
              <w:rPr>
                <w:rStyle w:val="6"/>
                <w:rFonts w:hint="eastAsia" w:ascii="仿宋" w:hAnsi="仿宋" w:eastAsia="仿宋" w:cs="仿宋"/>
                <w:sz w:val="28"/>
                <w:szCs w:val="28"/>
              </w:rPr>
              <w:t>机</w:t>
            </w:r>
            <w:r>
              <w:rPr>
                <w:rFonts w:hint="eastAsia" w:ascii="仿宋" w:hAnsi="仿宋" w:eastAsia="仿宋" w:cs="仿宋"/>
                <w:b/>
                <w:bCs/>
                <w:color w:val="000000"/>
                <w:kern w:val="0"/>
                <w:sz w:val="32"/>
                <w:szCs w:val="32"/>
                <w:highlight w:val="none"/>
                <w:lang w:val="en-US" w:eastAsia="zh-CN"/>
              </w:rPr>
              <w:t>(奶粉等母婴用品)</w:t>
            </w:r>
            <w:r>
              <w:rPr>
                <w:rStyle w:val="6"/>
                <w:rFonts w:hint="eastAsia" w:ascii="仿宋" w:hAnsi="仿宋" w:eastAsia="仿宋" w:cs="仿宋"/>
                <w:sz w:val="28"/>
                <w:szCs w:val="28"/>
                <w:lang w:val="en-US" w:eastAsia="zh-CN"/>
              </w:rPr>
              <w:t>招租</w:t>
            </w:r>
            <w:r>
              <w:rPr>
                <w:rStyle w:val="6"/>
                <w:rFonts w:hint="eastAsia" w:ascii="仿宋" w:hAnsi="仿宋" w:eastAsia="仿宋" w:cs="仿宋"/>
                <w:sz w:val="28"/>
                <w:szCs w:val="28"/>
              </w:rPr>
              <w:t>项目考核表</w:t>
            </w:r>
          </w:p>
          <w:p w14:paraId="725D98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仿宋" w:hAnsi="仿宋" w:eastAsia="仿宋" w:cs="仿宋"/>
                <w:sz w:val="28"/>
                <w:szCs w:val="28"/>
              </w:rPr>
            </w:pPr>
            <w:r>
              <w:rPr>
                <w:rStyle w:val="6"/>
                <w:rFonts w:hint="eastAsia" w:ascii="仿宋" w:hAnsi="仿宋" w:eastAsia="仿宋" w:cs="仿宋"/>
                <w:sz w:val="28"/>
                <w:szCs w:val="28"/>
              </w:rPr>
              <w:t>（总分100分）</w:t>
            </w:r>
          </w:p>
        </w:tc>
      </w:tr>
      <w:tr w14:paraId="0CC87F4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5" w:hRule="atLeast"/>
        </w:trPr>
        <w:tc>
          <w:tcPr>
            <w:tcW w:w="3420"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top"/>
          </w:tcPr>
          <w:p w14:paraId="5FD39FB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 w:hAnsi="仿宋" w:eastAsia="仿宋" w:cs="仿宋"/>
                <w:sz w:val="28"/>
                <w:szCs w:val="28"/>
              </w:rPr>
            </w:pPr>
            <w:r>
              <w:rPr>
                <w:rStyle w:val="6"/>
                <w:rFonts w:hint="eastAsia" w:ascii="仿宋" w:hAnsi="仿宋" w:eastAsia="仿宋" w:cs="仿宋"/>
                <w:sz w:val="28"/>
                <w:szCs w:val="28"/>
              </w:rPr>
              <w:t>考核内容</w:t>
            </w:r>
          </w:p>
        </w:tc>
        <w:tc>
          <w:tcPr>
            <w:tcW w:w="1020"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top"/>
          </w:tcPr>
          <w:p w14:paraId="19FFB51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 w:hAnsi="仿宋" w:eastAsia="仿宋" w:cs="仿宋"/>
                <w:sz w:val="28"/>
                <w:szCs w:val="28"/>
              </w:rPr>
            </w:pPr>
            <w:r>
              <w:rPr>
                <w:rStyle w:val="6"/>
                <w:rFonts w:hint="eastAsia" w:ascii="仿宋" w:hAnsi="仿宋" w:eastAsia="仿宋" w:cs="仿宋"/>
                <w:sz w:val="28"/>
                <w:szCs w:val="28"/>
              </w:rPr>
              <w:t>分值</w:t>
            </w:r>
          </w:p>
        </w:tc>
        <w:tc>
          <w:tcPr>
            <w:tcW w:w="2760"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top"/>
          </w:tcPr>
          <w:p w14:paraId="7155CA9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 w:hAnsi="仿宋" w:eastAsia="仿宋" w:cs="仿宋"/>
                <w:sz w:val="28"/>
                <w:szCs w:val="28"/>
              </w:rPr>
            </w:pPr>
            <w:r>
              <w:rPr>
                <w:rStyle w:val="6"/>
                <w:rFonts w:hint="eastAsia" w:ascii="仿宋" w:hAnsi="仿宋" w:eastAsia="仿宋" w:cs="仿宋"/>
                <w:sz w:val="28"/>
                <w:szCs w:val="28"/>
              </w:rPr>
              <w:t>考核情况</w:t>
            </w:r>
          </w:p>
        </w:tc>
        <w:tc>
          <w:tcPr>
            <w:tcW w:w="915"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top"/>
          </w:tcPr>
          <w:p w14:paraId="44DC043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 w:hAnsi="仿宋" w:eastAsia="仿宋" w:cs="仿宋"/>
                <w:sz w:val="28"/>
                <w:szCs w:val="28"/>
              </w:rPr>
            </w:pPr>
            <w:r>
              <w:rPr>
                <w:rStyle w:val="6"/>
                <w:rFonts w:hint="eastAsia" w:ascii="仿宋" w:hAnsi="仿宋" w:eastAsia="仿宋" w:cs="仿宋"/>
                <w:sz w:val="28"/>
                <w:szCs w:val="28"/>
              </w:rPr>
              <w:t>实际得分</w:t>
            </w:r>
          </w:p>
        </w:tc>
        <w:tc>
          <w:tcPr>
            <w:tcW w:w="1095"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top"/>
          </w:tcPr>
          <w:p w14:paraId="41D4EDB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仿宋" w:hAnsi="仿宋" w:eastAsia="仿宋" w:cs="仿宋"/>
                <w:sz w:val="28"/>
                <w:szCs w:val="28"/>
              </w:rPr>
            </w:pPr>
            <w:r>
              <w:rPr>
                <w:rStyle w:val="6"/>
                <w:rFonts w:hint="eastAsia" w:ascii="仿宋" w:hAnsi="仿宋" w:eastAsia="仿宋" w:cs="仿宋"/>
                <w:sz w:val="28"/>
                <w:szCs w:val="28"/>
              </w:rPr>
              <w:t>备注</w:t>
            </w:r>
          </w:p>
        </w:tc>
      </w:tr>
      <w:tr w14:paraId="29FE113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30" w:hRule="atLeast"/>
        </w:trPr>
        <w:tc>
          <w:tcPr>
            <w:tcW w:w="3420"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top"/>
          </w:tcPr>
          <w:p w14:paraId="78106A3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24小时值班制，及时补充货物</w:t>
            </w:r>
          </w:p>
        </w:tc>
        <w:tc>
          <w:tcPr>
            <w:tcW w:w="1020"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top"/>
          </w:tcPr>
          <w:p w14:paraId="5A8A0DB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10分</w:t>
            </w:r>
          </w:p>
        </w:tc>
        <w:tc>
          <w:tcPr>
            <w:tcW w:w="2760"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top"/>
          </w:tcPr>
          <w:p w14:paraId="3D4EFE3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both"/>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未及时补充一次扣1分，每分扣罚200元。</w:t>
            </w:r>
          </w:p>
        </w:tc>
        <w:tc>
          <w:tcPr>
            <w:tcW w:w="915"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top"/>
          </w:tcPr>
          <w:p w14:paraId="3B1E8543">
            <w:pPr>
              <w:jc w:val="center"/>
              <w:rPr>
                <w:rFonts w:hint="eastAsia" w:ascii="仿宋" w:hAnsi="仿宋" w:eastAsia="仿宋" w:cs="仿宋"/>
                <w:sz w:val="28"/>
                <w:szCs w:val="28"/>
              </w:rPr>
            </w:pPr>
          </w:p>
        </w:tc>
        <w:tc>
          <w:tcPr>
            <w:tcW w:w="1095"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top"/>
          </w:tcPr>
          <w:p w14:paraId="4182482E">
            <w:pPr>
              <w:jc w:val="center"/>
              <w:rPr>
                <w:rFonts w:hint="eastAsia" w:ascii="仿宋" w:hAnsi="仿宋" w:eastAsia="仿宋" w:cs="仿宋"/>
                <w:sz w:val="28"/>
                <w:szCs w:val="28"/>
              </w:rPr>
            </w:pPr>
          </w:p>
        </w:tc>
      </w:tr>
      <w:tr w14:paraId="68DBA8F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3420"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top"/>
          </w:tcPr>
          <w:p w14:paraId="47C6427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及时处理在智能售货机购物过程中出现的任何问题</w:t>
            </w:r>
          </w:p>
        </w:tc>
        <w:tc>
          <w:tcPr>
            <w:tcW w:w="1020"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top"/>
          </w:tcPr>
          <w:p w14:paraId="59940DD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20分</w:t>
            </w:r>
          </w:p>
        </w:tc>
        <w:tc>
          <w:tcPr>
            <w:tcW w:w="2760"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top"/>
          </w:tcPr>
          <w:p w14:paraId="2B030A5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both"/>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未及时处理一次扣1分，每分扣罚200元</w:t>
            </w:r>
          </w:p>
        </w:tc>
        <w:tc>
          <w:tcPr>
            <w:tcW w:w="915"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top"/>
          </w:tcPr>
          <w:p w14:paraId="42043A26">
            <w:pPr>
              <w:jc w:val="center"/>
              <w:rPr>
                <w:rFonts w:hint="eastAsia" w:ascii="仿宋" w:hAnsi="仿宋" w:eastAsia="仿宋" w:cs="仿宋"/>
                <w:sz w:val="28"/>
                <w:szCs w:val="28"/>
              </w:rPr>
            </w:pPr>
          </w:p>
        </w:tc>
        <w:tc>
          <w:tcPr>
            <w:tcW w:w="1095"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top"/>
          </w:tcPr>
          <w:p w14:paraId="0F0EC459">
            <w:pPr>
              <w:jc w:val="center"/>
              <w:rPr>
                <w:rFonts w:hint="eastAsia" w:ascii="仿宋" w:hAnsi="仿宋" w:eastAsia="仿宋" w:cs="仿宋"/>
                <w:sz w:val="28"/>
                <w:szCs w:val="28"/>
              </w:rPr>
            </w:pPr>
          </w:p>
        </w:tc>
      </w:tr>
      <w:tr w14:paraId="619678B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515" w:hRule="atLeast"/>
        </w:trPr>
        <w:tc>
          <w:tcPr>
            <w:tcW w:w="3420"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top"/>
          </w:tcPr>
          <w:p w14:paraId="05F3E73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每周清洁和消毒并登记（清洁日常每周一次，用消毒湿巾擦拭）</w:t>
            </w:r>
          </w:p>
        </w:tc>
        <w:tc>
          <w:tcPr>
            <w:tcW w:w="1020"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top"/>
          </w:tcPr>
          <w:p w14:paraId="1F293EB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10分</w:t>
            </w:r>
          </w:p>
        </w:tc>
        <w:tc>
          <w:tcPr>
            <w:tcW w:w="2760"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top"/>
          </w:tcPr>
          <w:p w14:paraId="080E1B4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每少做一次扣一分，每分扣罚200元</w:t>
            </w:r>
          </w:p>
        </w:tc>
        <w:tc>
          <w:tcPr>
            <w:tcW w:w="915"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top"/>
          </w:tcPr>
          <w:p w14:paraId="6DDF2764">
            <w:pPr>
              <w:jc w:val="center"/>
              <w:rPr>
                <w:rFonts w:hint="eastAsia" w:ascii="仿宋" w:hAnsi="仿宋" w:eastAsia="仿宋" w:cs="仿宋"/>
                <w:sz w:val="28"/>
                <w:szCs w:val="28"/>
              </w:rPr>
            </w:pPr>
          </w:p>
        </w:tc>
        <w:tc>
          <w:tcPr>
            <w:tcW w:w="1095"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top"/>
          </w:tcPr>
          <w:p w14:paraId="63F66118">
            <w:pPr>
              <w:jc w:val="center"/>
              <w:rPr>
                <w:rFonts w:hint="eastAsia" w:ascii="仿宋" w:hAnsi="仿宋" w:eastAsia="仿宋" w:cs="仿宋"/>
                <w:sz w:val="28"/>
                <w:szCs w:val="28"/>
              </w:rPr>
            </w:pPr>
          </w:p>
        </w:tc>
      </w:tr>
      <w:tr w14:paraId="56AEBAC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485" w:hRule="atLeast"/>
        </w:trPr>
        <w:tc>
          <w:tcPr>
            <w:tcW w:w="3420"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top"/>
          </w:tcPr>
          <w:p w14:paraId="5691485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售卖</w:t>
            </w:r>
            <w:r>
              <w:rPr>
                <w:rFonts w:hint="default" w:ascii="仿宋" w:hAnsi="仿宋" w:eastAsia="仿宋" w:cs="仿宋"/>
                <w:color w:val="000000" w:themeColor="text1"/>
                <w:kern w:val="0"/>
                <w:sz w:val="28"/>
                <w:szCs w:val="28"/>
                <w:highlight w:val="none"/>
                <w14:textFill>
                  <w14:solidFill>
                    <w14:schemeClr w14:val="tx1"/>
                  </w14:solidFill>
                </w14:textFill>
              </w:rPr>
              <w:t>商品价格不得高于</w:t>
            </w: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城区超市、母婴店</w:t>
            </w:r>
            <w:r>
              <w:rPr>
                <w:rFonts w:hint="default" w:ascii="仿宋" w:hAnsi="仿宋" w:eastAsia="仿宋" w:cs="仿宋"/>
                <w:color w:val="000000" w:themeColor="text1"/>
                <w:kern w:val="0"/>
                <w:sz w:val="28"/>
                <w:szCs w:val="28"/>
                <w:highlight w:val="none"/>
                <w14:textFill>
                  <w14:solidFill>
                    <w14:schemeClr w14:val="tx1"/>
                  </w14:solidFill>
                </w14:textFill>
              </w:rPr>
              <w:t>同品牌、同规格市场价</w:t>
            </w:r>
          </w:p>
        </w:tc>
        <w:tc>
          <w:tcPr>
            <w:tcW w:w="1020"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top"/>
          </w:tcPr>
          <w:p w14:paraId="7E41E64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20分</w:t>
            </w:r>
          </w:p>
        </w:tc>
        <w:tc>
          <w:tcPr>
            <w:tcW w:w="2760"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top"/>
          </w:tcPr>
          <w:p w14:paraId="190DE85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default"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发现商品价格高</w:t>
            </w:r>
            <w:r>
              <w:rPr>
                <w:rFonts w:hint="default" w:ascii="仿宋" w:hAnsi="仿宋" w:eastAsia="仿宋" w:cs="仿宋"/>
                <w:color w:val="000000" w:themeColor="text1"/>
                <w:kern w:val="0"/>
                <w:sz w:val="28"/>
                <w:szCs w:val="28"/>
                <w:highlight w:val="none"/>
                <w14:textFill>
                  <w14:solidFill>
                    <w14:schemeClr w14:val="tx1"/>
                  </w14:solidFill>
                </w14:textFill>
              </w:rPr>
              <w:t>于市场价</w:t>
            </w:r>
            <w:r>
              <w:rPr>
                <w:rFonts w:hint="eastAsia" w:ascii="仿宋" w:hAnsi="仿宋" w:eastAsia="仿宋" w:cs="仿宋"/>
                <w:color w:val="000000" w:themeColor="text1"/>
                <w:kern w:val="2"/>
                <w:sz w:val="28"/>
                <w:szCs w:val="28"/>
                <w:lang w:val="en-US" w:eastAsia="zh-CN" w:bidi="ar-SA"/>
                <w14:textFill>
                  <w14:solidFill>
                    <w14:schemeClr w14:val="tx1"/>
                  </w14:solidFill>
                </w14:textFill>
              </w:rPr>
              <w:t>，每次扣1分，每种扣罚50元</w:t>
            </w:r>
          </w:p>
        </w:tc>
        <w:tc>
          <w:tcPr>
            <w:tcW w:w="915"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top"/>
          </w:tcPr>
          <w:p w14:paraId="2B23BB5D">
            <w:pPr>
              <w:jc w:val="center"/>
              <w:rPr>
                <w:rFonts w:hint="eastAsia" w:ascii="仿宋" w:hAnsi="仿宋" w:eastAsia="仿宋" w:cs="仿宋"/>
                <w:sz w:val="28"/>
                <w:szCs w:val="28"/>
              </w:rPr>
            </w:pPr>
          </w:p>
        </w:tc>
        <w:tc>
          <w:tcPr>
            <w:tcW w:w="1095"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top"/>
          </w:tcPr>
          <w:p w14:paraId="02CABCB3">
            <w:pPr>
              <w:jc w:val="center"/>
              <w:rPr>
                <w:rFonts w:hint="eastAsia" w:ascii="仿宋" w:hAnsi="仿宋" w:eastAsia="仿宋" w:cs="仿宋"/>
                <w:sz w:val="28"/>
                <w:szCs w:val="28"/>
              </w:rPr>
            </w:pPr>
          </w:p>
        </w:tc>
      </w:tr>
      <w:tr w14:paraId="4F2786A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092" w:hRule="atLeast"/>
        </w:trPr>
        <w:tc>
          <w:tcPr>
            <w:tcW w:w="3420"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top"/>
          </w:tcPr>
          <w:p w14:paraId="0C042659">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接到服务、产品质量的投诉未立即处理</w:t>
            </w:r>
          </w:p>
        </w:tc>
        <w:tc>
          <w:tcPr>
            <w:tcW w:w="1020"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top"/>
          </w:tcPr>
          <w:p w14:paraId="6ED2080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20分</w:t>
            </w:r>
          </w:p>
        </w:tc>
        <w:tc>
          <w:tcPr>
            <w:tcW w:w="2760"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top"/>
          </w:tcPr>
          <w:p w14:paraId="2BE12D58">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每次扣1分，每分扣罚500元</w:t>
            </w:r>
          </w:p>
        </w:tc>
        <w:tc>
          <w:tcPr>
            <w:tcW w:w="915"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top"/>
          </w:tcPr>
          <w:p w14:paraId="5C4F5F13">
            <w:pPr>
              <w:jc w:val="center"/>
              <w:rPr>
                <w:rFonts w:hint="eastAsia" w:ascii="仿宋" w:hAnsi="仿宋" w:eastAsia="仿宋" w:cs="仿宋"/>
                <w:sz w:val="28"/>
                <w:szCs w:val="28"/>
              </w:rPr>
            </w:pPr>
          </w:p>
        </w:tc>
        <w:tc>
          <w:tcPr>
            <w:tcW w:w="1095"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top"/>
          </w:tcPr>
          <w:p w14:paraId="02E16159">
            <w:pPr>
              <w:jc w:val="center"/>
              <w:rPr>
                <w:rFonts w:hint="eastAsia" w:ascii="仿宋" w:hAnsi="仿宋" w:eastAsia="仿宋" w:cs="仿宋"/>
                <w:sz w:val="28"/>
                <w:szCs w:val="28"/>
              </w:rPr>
            </w:pPr>
          </w:p>
        </w:tc>
      </w:tr>
      <w:tr w14:paraId="3CD45C6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125" w:hRule="atLeast"/>
        </w:trPr>
        <w:tc>
          <w:tcPr>
            <w:tcW w:w="3420"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top"/>
          </w:tcPr>
          <w:p w14:paraId="5E5070B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default"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产品不在有效期内或未</w:t>
            </w:r>
            <w:r>
              <w:rPr>
                <w:rFonts w:hint="default" w:ascii="仿宋" w:hAnsi="仿宋" w:eastAsia="仿宋" w:cs="仿宋"/>
                <w:color w:val="000000" w:themeColor="text1"/>
                <w:kern w:val="0"/>
                <w:sz w:val="28"/>
                <w:szCs w:val="28"/>
                <w:highlight w:val="none"/>
                <w14:textFill>
                  <w14:solidFill>
                    <w14:schemeClr w14:val="tx1"/>
                  </w14:solidFill>
                </w14:textFill>
              </w:rPr>
              <w:t>经医院审核同意上架销售</w:t>
            </w:r>
          </w:p>
        </w:tc>
        <w:tc>
          <w:tcPr>
            <w:tcW w:w="1020"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top"/>
          </w:tcPr>
          <w:p w14:paraId="0F90270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10分</w:t>
            </w:r>
          </w:p>
        </w:tc>
        <w:tc>
          <w:tcPr>
            <w:tcW w:w="2760"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top"/>
          </w:tcPr>
          <w:p w14:paraId="6E368D1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每发现一次扣1分，每分扣罚1000元</w:t>
            </w:r>
          </w:p>
        </w:tc>
        <w:tc>
          <w:tcPr>
            <w:tcW w:w="915"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top"/>
          </w:tcPr>
          <w:p w14:paraId="00B8C2CE">
            <w:pPr>
              <w:jc w:val="center"/>
              <w:rPr>
                <w:rFonts w:hint="eastAsia" w:ascii="仿宋" w:hAnsi="仿宋" w:eastAsia="仿宋" w:cs="仿宋"/>
                <w:sz w:val="28"/>
                <w:szCs w:val="28"/>
              </w:rPr>
            </w:pPr>
          </w:p>
        </w:tc>
        <w:tc>
          <w:tcPr>
            <w:tcW w:w="1095"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top"/>
          </w:tcPr>
          <w:p w14:paraId="7B64BD4C">
            <w:pPr>
              <w:jc w:val="center"/>
              <w:rPr>
                <w:rFonts w:hint="eastAsia" w:ascii="仿宋" w:hAnsi="仿宋" w:eastAsia="仿宋" w:cs="仿宋"/>
                <w:sz w:val="28"/>
                <w:szCs w:val="28"/>
              </w:rPr>
            </w:pPr>
          </w:p>
        </w:tc>
      </w:tr>
      <w:tr w14:paraId="4007D87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125" w:hRule="atLeast"/>
        </w:trPr>
        <w:tc>
          <w:tcPr>
            <w:tcW w:w="3420"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top"/>
          </w:tcPr>
          <w:p w14:paraId="3B4D185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产品不符合国家标准，</w:t>
            </w:r>
            <w:r>
              <w:rPr>
                <w:rFonts w:hint="default" w:ascii="仿宋" w:hAnsi="仿宋" w:eastAsia="仿宋" w:cs="仿宋"/>
                <w:color w:val="000000" w:themeColor="text1"/>
                <w:kern w:val="0"/>
                <w:sz w:val="28"/>
                <w:szCs w:val="28"/>
                <w:highlight w:val="none"/>
                <w14:textFill>
                  <w14:solidFill>
                    <w14:schemeClr w14:val="tx1"/>
                  </w14:solidFill>
                </w14:textFill>
              </w:rPr>
              <w:t>出售假冒</w:t>
            </w:r>
            <w:r>
              <w:rPr>
                <w:rFonts w:hint="eastAsia" w:ascii="仿宋" w:hAnsi="仿宋" w:eastAsia="仿宋" w:cs="仿宋"/>
                <w:color w:val="000000" w:themeColor="text1"/>
                <w:kern w:val="0"/>
                <w:sz w:val="28"/>
                <w:szCs w:val="28"/>
                <w:highlight w:val="none"/>
                <w:lang w:eastAsia="zh-CN"/>
                <w14:textFill>
                  <w14:solidFill>
                    <w14:schemeClr w14:val="tx1"/>
                  </w14:solidFill>
                </w14:textFill>
              </w:rPr>
              <w:t>、</w:t>
            </w:r>
            <w:r>
              <w:rPr>
                <w:rFonts w:hint="default" w:ascii="仿宋" w:hAnsi="仿宋" w:eastAsia="仿宋" w:cs="仿宋"/>
                <w:color w:val="000000" w:themeColor="text1"/>
                <w:kern w:val="0"/>
                <w:sz w:val="28"/>
                <w:szCs w:val="28"/>
                <w:highlight w:val="none"/>
                <w14:textFill>
                  <w14:solidFill>
                    <w14:schemeClr w14:val="tx1"/>
                  </w14:solidFill>
                </w14:textFill>
              </w:rPr>
              <w:t>伪劣产品</w:t>
            </w:r>
          </w:p>
        </w:tc>
        <w:tc>
          <w:tcPr>
            <w:tcW w:w="1020"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top"/>
          </w:tcPr>
          <w:p w14:paraId="4459F3B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10分</w:t>
            </w:r>
          </w:p>
        </w:tc>
        <w:tc>
          <w:tcPr>
            <w:tcW w:w="2760"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top"/>
          </w:tcPr>
          <w:p w14:paraId="7CFF0E0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每发现一次扣2分，</w:t>
            </w:r>
            <w:r>
              <w:rPr>
                <w:rFonts w:hint="default" w:ascii="仿宋" w:hAnsi="仿宋" w:eastAsia="仿宋" w:cs="仿宋"/>
                <w:color w:val="000000" w:themeColor="text1"/>
                <w:kern w:val="0"/>
                <w:sz w:val="28"/>
                <w:szCs w:val="28"/>
                <w:highlight w:val="none"/>
                <w14:textFill>
                  <w14:solidFill>
                    <w14:schemeClr w14:val="tx1"/>
                  </w14:solidFill>
                </w14:textFill>
              </w:rPr>
              <w:t>将处以原商品价格 10 倍的罚款</w:t>
            </w:r>
          </w:p>
        </w:tc>
        <w:tc>
          <w:tcPr>
            <w:tcW w:w="915"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top"/>
          </w:tcPr>
          <w:p w14:paraId="77F53619">
            <w:pPr>
              <w:jc w:val="center"/>
              <w:rPr>
                <w:rFonts w:hint="eastAsia" w:ascii="仿宋" w:hAnsi="仿宋" w:eastAsia="仿宋" w:cs="仿宋"/>
                <w:sz w:val="28"/>
                <w:szCs w:val="28"/>
              </w:rPr>
            </w:pPr>
          </w:p>
        </w:tc>
        <w:tc>
          <w:tcPr>
            <w:tcW w:w="1095"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top"/>
          </w:tcPr>
          <w:p w14:paraId="278232EE">
            <w:pPr>
              <w:jc w:val="center"/>
              <w:rPr>
                <w:rFonts w:hint="eastAsia" w:ascii="仿宋" w:hAnsi="仿宋" w:eastAsia="仿宋" w:cs="仿宋"/>
                <w:sz w:val="28"/>
                <w:szCs w:val="28"/>
              </w:rPr>
            </w:pPr>
          </w:p>
        </w:tc>
      </w:tr>
      <w:tr w14:paraId="6732AC5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60" w:hRule="atLeast"/>
        </w:trPr>
        <w:tc>
          <w:tcPr>
            <w:tcW w:w="9210" w:type="dxa"/>
            <w:gridSpan w:val="5"/>
            <w:tcBorders>
              <w:top w:val="nil"/>
              <w:left w:val="single" w:color="000000" w:sz="6" w:space="0"/>
              <w:bottom w:val="single" w:color="000000" w:sz="6" w:space="0"/>
              <w:right w:val="single" w:color="000000" w:sz="6" w:space="0"/>
            </w:tcBorders>
            <w:shd w:val="clear" w:color="auto" w:fill="auto"/>
            <w:tcMar>
              <w:left w:w="105" w:type="dxa"/>
              <w:right w:w="105" w:type="dxa"/>
            </w:tcMar>
            <w:vAlign w:val="top"/>
          </w:tcPr>
          <w:p w14:paraId="1FFA7B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jc w:val="both"/>
              <w:rPr>
                <w:rFonts w:hint="eastAsia" w:ascii="仿宋" w:hAnsi="仿宋" w:eastAsia="仿宋" w:cs="仿宋"/>
                <w:sz w:val="28"/>
                <w:szCs w:val="28"/>
              </w:rPr>
            </w:pPr>
            <w:r>
              <w:rPr>
                <w:rStyle w:val="6"/>
                <w:rFonts w:hint="eastAsia" w:ascii="仿宋" w:hAnsi="仿宋" w:eastAsia="仿宋" w:cs="仿宋"/>
                <w:sz w:val="28"/>
                <w:szCs w:val="28"/>
              </w:rPr>
              <w:t xml:space="preserve">考核日期：                 </w:t>
            </w:r>
            <w:r>
              <w:rPr>
                <w:rStyle w:val="6"/>
                <w:rFonts w:hint="eastAsia" w:ascii="仿宋" w:hAnsi="仿宋" w:eastAsia="仿宋" w:cs="仿宋"/>
                <w:sz w:val="28"/>
                <w:szCs w:val="28"/>
                <w:lang w:val="en-US" w:eastAsia="zh-CN"/>
              </w:rPr>
              <w:t xml:space="preserve">  </w:t>
            </w:r>
            <w:r>
              <w:rPr>
                <w:rStyle w:val="6"/>
                <w:rFonts w:hint="eastAsia" w:ascii="仿宋" w:hAnsi="仿宋" w:eastAsia="仿宋" w:cs="仿宋"/>
                <w:sz w:val="28"/>
                <w:szCs w:val="28"/>
              </w:rPr>
              <w:t>总分合计：</w:t>
            </w:r>
          </w:p>
          <w:p w14:paraId="010F63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jc w:val="both"/>
              <w:rPr>
                <w:rFonts w:hint="eastAsia" w:ascii="仿宋" w:hAnsi="仿宋" w:eastAsia="仿宋" w:cs="仿宋"/>
                <w:sz w:val="28"/>
                <w:szCs w:val="28"/>
              </w:rPr>
            </w:pPr>
            <w:r>
              <w:rPr>
                <w:rStyle w:val="6"/>
                <w:rFonts w:hint="eastAsia" w:ascii="仿宋" w:hAnsi="仿宋" w:eastAsia="仿宋" w:cs="仿宋"/>
                <w:sz w:val="28"/>
                <w:szCs w:val="28"/>
              </w:rPr>
              <w:t>考核人签名：</w:t>
            </w:r>
          </w:p>
        </w:tc>
      </w:tr>
    </w:tbl>
    <w:p w14:paraId="4BF6ABA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2" w:firstLineChars="200"/>
        <w:jc w:val="left"/>
        <w:textAlignment w:val="auto"/>
        <w:rPr>
          <w:rStyle w:val="6"/>
          <w:rFonts w:hint="eastAsia" w:ascii="仿宋" w:hAnsi="仿宋" w:eastAsia="仿宋" w:cs="仿宋"/>
          <w:color w:val="333333"/>
          <w:sz w:val="28"/>
          <w:szCs w:val="28"/>
        </w:rPr>
      </w:pPr>
      <w:r>
        <w:rPr>
          <w:rStyle w:val="6"/>
          <w:rFonts w:hint="eastAsia" w:ascii="仿宋" w:hAnsi="仿宋" w:eastAsia="仿宋" w:cs="仿宋"/>
          <w:color w:val="333333"/>
          <w:sz w:val="28"/>
          <w:szCs w:val="28"/>
        </w:rPr>
        <w:t>备注：每</w:t>
      </w:r>
      <w:r>
        <w:rPr>
          <w:rStyle w:val="6"/>
          <w:rFonts w:hint="eastAsia" w:ascii="仿宋" w:hAnsi="仿宋" w:eastAsia="仿宋" w:cs="仿宋"/>
          <w:color w:val="333333"/>
          <w:sz w:val="28"/>
          <w:szCs w:val="28"/>
          <w:lang w:val="en-US" w:eastAsia="zh-CN"/>
        </w:rPr>
        <w:t>月</w:t>
      </w:r>
      <w:r>
        <w:rPr>
          <w:rStyle w:val="6"/>
          <w:rFonts w:hint="eastAsia" w:ascii="仿宋" w:hAnsi="仿宋" w:eastAsia="仿宋" w:cs="仿宋"/>
          <w:color w:val="333333"/>
          <w:sz w:val="28"/>
          <w:szCs w:val="28"/>
        </w:rPr>
        <w:t>考核一次，若服务期内</w:t>
      </w:r>
      <w:r>
        <w:rPr>
          <w:rStyle w:val="6"/>
          <w:rFonts w:hint="eastAsia" w:ascii="仿宋" w:hAnsi="仿宋" w:eastAsia="仿宋" w:cs="仿宋"/>
          <w:color w:val="FF0000"/>
          <w:sz w:val="28"/>
          <w:szCs w:val="28"/>
        </w:rPr>
        <w:t>三次</w:t>
      </w:r>
      <w:r>
        <w:rPr>
          <w:rStyle w:val="6"/>
          <w:rFonts w:hint="eastAsia" w:ascii="仿宋" w:hAnsi="仿宋" w:eastAsia="仿宋" w:cs="仿宋"/>
          <w:color w:val="333333"/>
          <w:sz w:val="28"/>
          <w:szCs w:val="28"/>
        </w:rPr>
        <w:t>考核分数低于95分（不含），则医院有权终止合同。</w:t>
      </w:r>
    </w:p>
    <w:p w14:paraId="22B3D08A">
      <w:pPr>
        <w:numPr>
          <w:ilvl w:val="0"/>
          <w:numId w:val="0"/>
        </w:numPr>
        <w:spacing w:line="360" w:lineRule="auto"/>
        <w:ind w:leftChars="0"/>
        <w:jc w:val="left"/>
        <w:rPr>
          <w:rStyle w:val="6"/>
          <w:rFonts w:hint="eastAsia" w:ascii="仿宋" w:hAnsi="仿宋" w:eastAsia="仿宋" w:cs="仿宋"/>
          <w:color w:val="333333"/>
          <w:sz w:val="28"/>
          <w:szCs w:val="28"/>
        </w:rPr>
        <w:sectPr>
          <w:pgSz w:w="11906" w:h="16838"/>
          <w:pgMar w:top="1440" w:right="1800" w:bottom="1440" w:left="1800" w:header="851" w:footer="992" w:gutter="0"/>
          <w:cols w:space="425" w:num="1"/>
          <w:docGrid w:type="lines" w:linePitch="312" w:charSpace="0"/>
        </w:sectPr>
      </w:pPr>
    </w:p>
    <w:p w14:paraId="06B6165F">
      <w:pPr>
        <w:numPr>
          <w:ilvl w:val="0"/>
          <w:numId w:val="0"/>
        </w:numPr>
        <w:spacing w:line="360" w:lineRule="auto"/>
        <w:jc w:val="left"/>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6.议价报名表</w:t>
      </w:r>
    </w:p>
    <w:p w14:paraId="0128E012">
      <w:pPr>
        <w:jc w:val="center"/>
        <w:rPr>
          <w:rFonts w:hint="eastAsia"/>
          <w:sz w:val="44"/>
          <w:szCs w:val="44"/>
          <w:vertAlign w:val="baseline"/>
          <w:lang w:val="en-US" w:eastAsia="zh-CN"/>
        </w:rPr>
      </w:pPr>
    </w:p>
    <w:p w14:paraId="3B9B4FA1">
      <w:pPr>
        <w:jc w:val="center"/>
        <w:rPr>
          <w:rFonts w:hint="eastAsia"/>
          <w:sz w:val="44"/>
          <w:szCs w:val="44"/>
          <w:vertAlign w:val="baseline"/>
          <w:lang w:eastAsia="zh-CN"/>
        </w:rPr>
      </w:pPr>
      <w:r>
        <w:rPr>
          <w:rFonts w:hint="eastAsia"/>
          <w:sz w:val="44"/>
          <w:szCs w:val="44"/>
          <w:vertAlign w:val="baseline"/>
          <w:lang w:val="en-US" w:eastAsia="zh-CN"/>
        </w:rPr>
        <w:t>自助售货机(奶粉等母婴用品)招租</w:t>
      </w:r>
      <w:r>
        <w:rPr>
          <w:rFonts w:hint="eastAsia"/>
          <w:sz w:val="44"/>
          <w:szCs w:val="44"/>
          <w:vertAlign w:val="baseline"/>
          <w:lang w:eastAsia="zh-CN"/>
        </w:rPr>
        <w:t>议价报名表</w:t>
      </w:r>
    </w:p>
    <w:p w14:paraId="60FE0414">
      <w:pPr>
        <w:jc w:val="center"/>
        <w:rPr>
          <w:rFonts w:hint="eastAsia"/>
          <w:sz w:val="44"/>
          <w:szCs w:val="44"/>
          <w:vertAlign w:val="baseline"/>
          <w:lang w:eastAsia="zh-CN"/>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9"/>
        <w:gridCol w:w="2408"/>
        <w:gridCol w:w="1449"/>
        <w:gridCol w:w="713"/>
        <w:gridCol w:w="758"/>
        <w:gridCol w:w="738"/>
        <w:gridCol w:w="823"/>
        <w:gridCol w:w="714"/>
      </w:tblGrid>
      <w:tr w14:paraId="778E1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2131" w:type="dxa"/>
            <w:vMerge w:val="restart"/>
          </w:tcPr>
          <w:p w14:paraId="7525D06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sz w:val="32"/>
                <w:szCs w:val="32"/>
                <w:vertAlign w:val="baseline"/>
                <w:lang w:val="en-US" w:eastAsia="zh-CN"/>
              </w:rPr>
            </w:pPr>
            <w:r>
              <w:rPr>
                <w:rFonts w:hint="eastAsia"/>
                <w:sz w:val="32"/>
                <w:szCs w:val="32"/>
                <w:vertAlign w:val="baseline"/>
                <w:lang w:val="en-US" w:eastAsia="zh-CN"/>
              </w:rPr>
              <w:t>项目名称</w:t>
            </w:r>
          </w:p>
        </w:tc>
        <w:tc>
          <w:tcPr>
            <w:tcW w:w="3000" w:type="dxa"/>
            <w:vMerge w:val="restart"/>
          </w:tcPr>
          <w:p w14:paraId="77881EE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sz w:val="32"/>
                <w:szCs w:val="32"/>
                <w:vertAlign w:val="baseline"/>
                <w:lang w:val="en-US" w:eastAsia="zh-CN"/>
              </w:rPr>
            </w:pPr>
            <w:r>
              <w:rPr>
                <w:rFonts w:hint="eastAsia"/>
                <w:sz w:val="32"/>
                <w:szCs w:val="32"/>
                <w:vertAlign w:val="baseline"/>
                <w:lang w:val="en-US" w:eastAsia="zh-CN"/>
              </w:rPr>
              <w:t>外形尺寸</w:t>
            </w:r>
          </w:p>
          <w:p w14:paraId="13C9C8C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heme="minorHAnsi" w:hAnsiTheme="minorHAnsi" w:cstheme="minorHAnsi"/>
                <w:sz w:val="32"/>
                <w:szCs w:val="32"/>
                <w:vertAlign w:val="baseline"/>
                <w:lang w:val="en-US" w:eastAsia="zh-CN"/>
              </w:rPr>
            </w:pPr>
            <w:r>
              <w:rPr>
                <w:rFonts w:hint="eastAsia"/>
                <w:sz w:val="32"/>
                <w:szCs w:val="32"/>
                <w:vertAlign w:val="baseline"/>
                <w:lang w:val="en-US" w:eastAsia="zh-CN"/>
              </w:rPr>
              <w:t>(mm</w:t>
            </w:r>
            <w:r>
              <w:rPr>
                <w:rFonts w:hint="default" w:ascii="Arial" w:hAnsi="Arial" w:cs="Arial"/>
                <w:sz w:val="32"/>
                <w:szCs w:val="32"/>
                <w:vertAlign w:val="baseline"/>
                <w:lang w:val="en-US" w:eastAsia="zh-CN"/>
              </w:rPr>
              <w:t>×</w:t>
            </w:r>
            <w:r>
              <w:rPr>
                <w:rFonts w:hint="eastAsia"/>
                <w:sz w:val="32"/>
                <w:szCs w:val="32"/>
                <w:vertAlign w:val="baseline"/>
                <w:lang w:val="en-US" w:eastAsia="zh-CN"/>
              </w:rPr>
              <w:t>mm</w:t>
            </w:r>
            <w:r>
              <w:rPr>
                <w:rFonts w:hint="default" w:ascii="Arial" w:hAnsi="Arial" w:cs="Arial"/>
                <w:sz w:val="32"/>
                <w:szCs w:val="32"/>
                <w:vertAlign w:val="baseline"/>
                <w:lang w:val="en-US" w:eastAsia="zh-CN"/>
              </w:rPr>
              <w:t>×</w:t>
            </w:r>
            <w:r>
              <w:rPr>
                <w:rFonts w:hint="eastAsia"/>
                <w:sz w:val="32"/>
                <w:szCs w:val="32"/>
                <w:vertAlign w:val="baseline"/>
                <w:lang w:val="en-US" w:eastAsia="zh-CN"/>
              </w:rPr>
              <w:t>mm</w:t>
            </w:r>
          </w:p>
        </w:tc>
        <w:tc>
          <w:tcPr>
            <w:tcW w:w="1913" w:type="dxa"/>
            <w:vMerge w:val="restart"/>
          </w:tcPr>
          <w:p w14:paraId="0E28197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sz w:val="32"/>
                <w:szCs w:val="32"/>
                <w:vertAlign w:val="baseline"/>
                <w:lang w:val="en-US" w:eastAsia="zh-CN"/>
              </w:rPr>
            </w:pPr>
            <w:r>
              <w:rPr>
                <w:rFonts w:hint="eastAsia"/>
                <w:sz w:val="32"/>
                <w:szCs w:val="32"/>
                <w:vertAlign w:val="baseline"/>
                <w:lang w:val="en-US" w:eastAsia="zh-CN"/>
              </w:rPr>
              <w:t>总功率</w:t>
            </w:r>
          </w:p>
          <w:p w14:paraId="25C495C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sz w:val="32"/>
                <w:szCs w:val="32"/>
                <w:vertAlign w:val="baseline"/>
                <w:lang w:val="en-US" w:eastAsia="zh-CN"/>
              </w:rPr>
            </w:pPr>
            <w:r>
              <w:rPr>
                <w:rFonts w:hint="eastAsia"/>
                <w:sz w:val="32"/>
                <w:szCs w:val="32"/>
                <w:vertAlign w:val="baseline"/>
                <w:lang w:val="en-US" w:eastAsia="zh-CN"/>
              </w:rPr>
              <w:t>（KW）</w:t>
            </w:r>
          </w:p>
        </w:tc>
        <w:tc>
          <w:tcPr>
            <w:tcW w:w="1272" w:type="dxa"/>
            <w:vMerge w:val="restart"/>
          </w:tcPr>
          <w:p w14:paraId="55A8A4E7">
            <w:pPr>
              <w:jc w:val="center"/>
              <w:rPr>
                <w:rFonts w:hint="default"/>
                <w:sz w:val="32"/>
                <w:szCs w:val="32"/>
                <w:vertAlign w:val="baseline"/>
                <w:lang w:val="en-US" w:eastAsia="zh-CN"/>
              </w:rPr>
            </w:pPr>
            <w:r>
              <w:rPr>
                <w:rFonts w:hint="eastAsia"/>
                <w:sz w:val="32"/>
                <w:szCs w:val="32"/>
                <w:vertAlign w:val="baseline"/>
                <w:lang w:val="en-US" w:eastAsia="zh-CN"/>
              </w:rPr>
              <w:t>数量</w:t>
            </w:r>
          </w:p>
        </w:tc>
        <w:tc>
          <w:tcPr>
            <w:tcW w:w="2842" w:type="dxa"/>
            <w:gridSpan w:val="2"/>
          </w:tcPr>
          <w:p w14:paraId="0F62AC92">
            <w:pPr>
              <w:jc w:val="center"/>
              <w:rPr>
                <w:rFonts w:hint="default"/>
                <w:sz w:val="32"/>
                <w:szCs w:val="32"/>
                <w:vertAlign w:val="baseline"/>
                <w:lang w:val="en-US" w:eastAsia="zh-CN"/>
              </w:rPr>
            </w:pPr>
            <w:r>
              <w:rPr>
                <w:rFonts w:hint="eastAsia"/>
                <w:sz w:val="32"/>
                <w:szCs w:val="32"/>
                <w:vertAlign w:val="baseline"/>
                <w:lang w:val="en-US" w:eastAsia="zh-CN"/>
              </w:rPr>
              <w:t>场地租赁费（元/年）</w:t>
            </w:r>
          </w:p>
        </w:tc>
        <w:tc>
          <w:tcPr>
            <w:tcW w:w="1732" w:type="dxa"/>
          </w:tcPr>
          <w:p w14:paraId="6AAA62C9">
            <w:pPr>
              <w:jc w:val="center"/>
              <w:rPr>
                <w:rFonts w:hint="default"/>
                <w:sz w:val="32"/>
                <w:szCs w:val="32"/>
                <w:vertAlign w:val="baseline"/>
                <w:lang w:val="en-US" w:eastAsia="zh-CN"/>
              </w:rPr>
            </w:pPr>
            <w:r>
              <w:rPr>
                <w:rFonts w:hint="eastAsia"/>
                <w:sz w:val="32"/>
                <w:szCs w:val="32"/>
                <w:vertAlign w:val="baseline"/>
                <w:lang w:val="en-US" w:eastAsia="zh-CN"/>
              </w:rPr>
              <w:t>公司名称</w:t>
            </w:r>
          </w:p>
        </w:tc>
        <w:tc>
          <w:tcPr>
            <w:tcW w:w="1279" w:type="dxa"/>
          </w:tcPr>
          <w:p w14:paraId="4F9BE7E4">
            <w:pPr>
              <w:jc w:val="center"/>
              <w:rPr>
                <w:rFonts w:hint="default"/>
                <w:sz w:val="32"/>
                <w:szCs w:val="32"/>
                <w:vertAlign w:val="baseline"/>
                <w:lang w:val="en-US" w:eastAsia="zh-CN"/>
              </w:rPr>
            </w:pPr>
            <w:r>
              <w:rPr>
                <w:rFonts w:hint="eastAsia"/>
                <w:sz w:val="32"/>
                <w:szCs w:val="32"/>
                <w:vertAlign w:val="baseline"/>
                <w:lang w:val="en-US" w:eastAsia="zh-CN"/>
              </w:rPr>
              <w:t>联系人/电话</w:t>
            </w:r>
          </w:p>
        </w:tc>
      </w:tr>
      <w:tr w14:paraId="4F6E0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131" w:type="dxa"/>
            <w:vMerge w:val="continue"/>
          </w:tcPr>
          <w:p w14:paraId="18C438C4">
            <w:pPr>
              <w:jc w:val="center"/>
              <w:rPr>
                <w:rFonts w:hint="eastAsia"/>
                <w:sz w:val="32"/>
                <w:szCs w:val="32"/>
                <w:vertAlign w:val="baseline"/>
                <w:lang w:eastAsia="zh-CN"/>
              </w:rPr>
            </w:pPr>
          </w:p>
        </w:tc>
        <w:tc>
          <w:tcPr>
            <w:tcW w:w="3000" w:type="dxa"/>
            <w:vMerge w:val="continue"/>
          </w:tcPr>
          <w:p w14:paraId="5477620E">
            <w:pPr>
              <w:jc w:val="center"/>
              <w:rPr>
                <w:rFonts w:hint="eastAsia"/>
                <w:sz w:val="32"/>
                <w:szCs w:val="32"/>
                <w:vertAlign w:val="baseline"/>
                <w:lang w:eastAsia="zh-CN"/>
              </w:rPr>
            </w:pPr>
          </w:p>
        </w:tc>
        <w:tc>
          <w:tcPr>
            <w:tcW w:w="1913" w:type="dxa"/>
            <w:vMerge w:val="continue"/>
          </w:tcPr>
          <w:p w14:paraId="7041D7FD">
            <w:pPr>
              <w:jc w:val="center"/>
              <w:rPr>
                <w:rFonts w:hint="eastAsia"/>
                <w:sz w:val="32"/>
                <w:szCs w:val="32"/>
                <w:vertAlign w:val="baseline"/>
                <w:lang w:eastAsia="zh-CN"/>
              </w:rPr>
            </w:pPr>
          </w:p>
        </w:tc>
        <w:tc>
          <w:tcPr>
            <w:tcW w:w="1272" w:type="dxa"/>
            <w:vMerge w:val="continue"/>
          </w:tcPr>
          <w:p w14:paraId="1CF45D08">
            <w:pPr>
              <w:jc w:val="center"/>
              <w:rPr>
                <w:rFonts w:hint="eastAsia"/>
                <w:sz w:val="32"/>
                <w:szCs w:val="32"/>
                <w:vertAlign w:val="baseline"/>
                <w:lang w:eastAsia="zh-CN"/>
              </w:rPr>
            </w:pPr>
          </w:p>
        </w:tc>
        <w:tc>
          <w:tcPr>
            <w:tcW w:w="1463" w:type="dxa"/>
          </w:tcPr>
          <w:p w14:paraId="6C74327A">
            <w:pPr>
              <w:jc w:val="center"/>
              <w:rPr>
                <w:rFonts w:hint="eastAsia"/>
                <w:sz w:val="32"/>
                <w:szCs w:val="32"/>
                <w:vertAlign w:val="baseline"/>
                <w:lang w:eastAsia="zh-CN"/>
              </w:rPr>
            </w:pPr>
            <w:r>
              <w:rPr>
                <w:rFonts w:hint="eastAsia"/>
                <w:sz w:val="32"/>
                <w:szCs w:val="32"/>
                <w:vertAlign w:val="baseline"/>
                <w:lang w:eastAsia="zh-CN"/>
              </w:rPr>
              <w:t>单价</w:t>
            </w:r>
          </w:p>
        </w:tc>
        <w:tc>
          <w:tcPr>
            <w:tcW w:w="1379" w:type="dxa"/>
          </w:tcPr>
          <w:p w14:paraId="263595AD">
            <w:pPr>
              <w:jc w:val="center"/>
              <w:rPr>
                <w:rFonts w:hint="eastAsia"/>
                <w:sz w:val="32"/>
                <w:szCs w:val="32"/>
                <w:vertAlign w:val="baseline"/>
                <w:lang w:eastAsia="zh-CN"/>
              </w:rPr>
            </w:pPr>
            <w:r>
              <w:rPr>
                <w:rFonts w:hint="eastAsia"/>
                <w:sz w:val="32"/>
                <w:szCs w:val="32"/>
                <w:vertAlign w:val="baseline"/>
                <w:lang w:eastAsia="zh-CN"/>
              </w:rPr>
              <w:t>总价</w:t>
            </w:r>
          </w:p>
        </w:tc>
        <w:tc>
          <w:tcPr>
            <w:tcW w:w="1732" w:type="dxa"/>
          </w:tcPr>
          <w:p w14:paraId="4D48AAED">
            <w:pPr>
              <w:jc w:val="center"/>
              <w:rPr>
                <w:rFonts w:hint="eastAsia"/>
                <w:sz w:val="32"/>
                <w:szCs w:val="32"/>
                <w:vertAlign w:val="baseline"/>
                <w:lang w:eastAsia="zh-CN"/>
              </w:rPr>
            </w:pPr>
          </w:p>
        </w:tc>
        <w:tc>
          <w:tcPr>
            <w:tcW w:w="1279" w:type="dxa"/>
          </w:tcPr>
          <w:p w14:paraId="7C0C1DCE">
            <w:pPr>
              <w:jc w:val="center"/>
              <w:rPr>
                <w:rFonts w:hint="eastAsia"/>
                <w:sz w:val="32"/>
                <w:szCs w:val="32"/>
                <w:vertAlign w:val="baseline"/>
                <w:lang w:eastAsia="zh-CN"/>
              </w:rPr>
            </w:pPr>
          </w:p>
        </w:tc>
      </w:tr>
      <w:tr w14:paraId="08EC4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2131" w:type="dxa"/>
          </w:tcPr>
          <w:p w14:paraId="7615FFBE">
            <w:pPr>
              <w:jc w:val="center"/>
              <w:rPr>
                <w:rFonts w:hint="eastAsia"/>
                <w:sz w:val="32"/>
                <w:szCs w:val="32"/>
                <w:vertAlign w:val="baseline"/>
                <w:lang w:eastAsia="zh-CN"/>
              </w:rPr>
            </w:pPr>
          </w:p>
        </w:tc>
        <w:tc>
          <w:tcPr>
            <w:tcW w:w="3000" w:type="dxa"/>
          </w:tcPr>
          <w:p w14:paraId="6DDAEB95">
            <w:pPr>
              <w:jc w:val="center"/>
              <w:rPr>
                <w:rFonts w:hint="eastAsia"/>
                <w:sz w:val="32"/>
                <w:szCs w:val="32"/>
                <w:vertAlign w:val="baseline"/>
                <w:lang w:eastAsia="zh-CN"/>
              </w:rPr>
            </w:pPr>
          </w:p>
        </w:tc>
        <w:tc>
          <w:tcPr>
            <w:tcW w:w="1913" w:type="dxa"/>
          </w:tcPr>
          <w:p w14:paraId="7EFBE07E">
            <w:pPr>
              <w:jc w:val="center"/>
              <w:rPr>
                <w:rFonts w:hint="eastAsia"/>
                <w:sz w:val="32"/>
                <w:szCs w:val="32"/>
                <w:vertAlign w:val="baseline"/>
                <w:lang w:eastAsia="zh-CN"/>
              </w:rPr>
            </w:pPr>
          </w:p>
        </w:tc>
        <w:tc>
          <w:tcPr>
            <w:tcW w:w="1272" w:type="dxa"/>
          </w:tcPr>
          <w:p w14:paraId="13B69C00">
            <w:pPr>
              <w:jc w:val="center"/>
              <w:rPr>
                <w:rFonts w:hint="eastAsia"/>
                <w:sz w:val="32"/>
                <w:szCs w:val="32"/>
                <w:vertAlign w:val="baseline"/>
                <w:lang w:eastAsia="zh-CN"/>
              </w:rPr>
            </w:pPr>
          </w:p>
        </w:tc>
        <w:tc>
          <w:tcPr>
            <w:tcW w:w="1463" w:type="dxa"/>
          </w:tcPr>
          <w:p w14:paraId="65509E49">
            <w:pPr>
              <w:jc w:val="center"/>
              <w:rPr>
                <w:rFonts w:hint="eastAsia"/>
                <w:sz w:val="32"/>
                <w:szCs w:val="32"/>
                <w:vertAlign w:val="baseline"/>
                <w:lang w:eastAsia="zh-CN"/>
              </w:rPr>
            </w:pPr>
          </w:p>
        </w:tc>
        <w:tc>
          <w:tcPr>
            <w:tcW w:w="1379" w:type="dxa"/>
          </w:tcPr>
          <w:p w14:paraId="08A73DA2">
            <w:pPr>
              <w:jc w:val="center"/>
              <w:rPr>
                <w:rFonts w:hint="eastAsia"/>
                <w:sz w:val="32"/>
                <w:szCs w:val="32"/>
                <w:vertAlign w:val="baseline"/>
                <w:lang w:eastAsia="zh-CN"/>
              </w:rPr>
            </w:pPr>
          </w:p>
        </w:tc>
        <w:tc>
          <w:tcPr>
            <w:tcW w:w="1732" w:type="dxa"/>
          </w:tcPr>
          <w:p w14:paraId="6D8A3DD2">
            <w:pPr>
              <w:jc w:val="center"/>
              <w:rPr>
                <w:rFonts w:hint="eastAsia"/>
                <w:sz w:val="32"/>
                <w:szCs w:val="32"/>
                <w:vertAlign w:val="baseline"/>
                <w:lang w:eastAsia="zh-CN"/>
              </w:rPr>
            </w:pPr>
          </w:p>
        </w:tc>
        <w:tc>
          <w:tcPr>
            <w:tcW w:w="1279" w:type="dxa"/>
          </w:tcPr>
          <w:p w14:paraId="74B01183">
            <w:pPr>
              <w:jc w:val="center"/>
              <w:rPr>
                <w:rFonts w:hint="eastAsia"/>
                <w:sz w:val="32"/>
                <w:szCs w:val="32"/>
                <w:vertAlign w:val="baseline"/>
                <w:lang w:eastAsia="zh-CN"/>
              </w:rPr>
            </w:pPr>
          </w:p>
        </w:tc>
      </w:tr>
      <w:tr w14:paraId="449B7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2131" w:type="dxa"/>
          </w:tcPr>
          <w:p w14:paraId="124BFCBA">
            <w:pPr>
              <w:jc w:val="center"/>
              <w:rPr>
                <w:rFonts w:hint="eastAsia"/>
                <w:sz w:val="32"/>
                <w:szCs w:val="32"/>
                <w:vertAlign w:val="baseline"/>
                <w:lang w:eastAsia="zh-CN"/>
              </w:rPr>
            </w:pPr>
            <w:r>
              <w:rPr>
                <w:rFonts w:hint="eastAsia"/>
                <w:sz w:val="32"/>
                <w:szCs w:val="32"/>
                <w:vertAlign w:val="baseline"/>
                <w:lang w:eastAsia="zh-CN"/>
              </w:rPr>
              <w:t>报名日期</w:t>
            </w:r>
          </w:p>
        </w:tc>
        <w:tc>
          <w:tcPr>
            <w:tcW w:w="12038" w:type="dxa"/>
            <w:gridSpan w:val="7"/>
          </w:tcPr>
          <w:p w14:paraId="032F846C">
            <w:pPr>
              <w:jc w:val="center"/>
              <w:rPr>
                <w:rFonts w:hint="eastAsia"/>
                <w:sz w:val="32"/>
                <w:szCs w:val="32"/>
                <w:vertAlign w:val="baseline"/>
                <w:lang w:eastAsia="zh-CN"/>
              </w:rPr>
            </w:pPr>
          </w:p>
        </w:tc>
      </w:tr>
    </w:tbl>
    <w:p w14:paraId="42BCAC6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A05819"/>
    <w:rsid w:val="06A058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2025-06-23T09:19:00Z</dcterms:created>
  <dc:creator>戈多</dc:creator>
  <cp:lastModifiedBy>戈多</cp:lastModifiedBy>
  <dcterms:modified xsi:type="dcterms:W3CDTF">2025-06-23T09:19:51Z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9866379E901A4F25868B65069C6DD4F5_11</vt:lpwstr>
  </property>
  <property fmtid="{D5CDD505-2E9C-101B-9397-08002B2CF9AE}" pid="4" name="KSOTemplateDocerSaveRecord">
    <vt:lpwstr>eyJoZGlkIjoiN2ViMTRkMmNiZjJkMDcyNTc5NjUwOGVlMTBkNThlODAiLCJ1c2VySWQiOiIzMDQ3NTQ4MTgifQ==</vt:lpwstr>
  </property>
</Properties>
</file>