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sz w:val="52"/>
          <w:szCs w:val="52"/>
        </w:rPr>
      </w:pPr>
      <w:bookmarkStart w:id="1" w:name="_Toc485736229"/>
      <w:r>
        <w:rPr>
          <w:rFonts w:hint="eastAsia" w:ascii="宋体" w:hAnsi="宋体" w:eastAsia="宋体" w:cs="宋体"/>
          <w:sz w:val="52"/>
          <w:szCs w:val="52"/>
        </w:rPr>
        <w:t>病理标本物流服务项目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仿宋_GB2312" w:hAnsi="仿宋_GB2312" w:eastAsia="仿宋_GB2312" w:cs="Calibri"/>
          <w:kern w:val="2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病理标本物流服务项目咨询响应函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新生儿疾病筛查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产前筛查标本物流服务项目方案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五年内服务于其他医院中标通知书及合同资料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</w:p>
    <w:p>
      <w:pPr>
        <w:pStyle w:val="2"/>
        <w:ind w:firstLine="0"/>
        <w:rPr>
          <w:rFonts w:ascii="黑体"/>
        </w:rPr>
      </w:pPr>
      <w:r>
        <w:rPr>
          <w:rFonts w:hint="eastAsia"/>
        </w:rPr>
        <w:t>一、病理标本物流服务项目咨询响应函</w:t>
      </w:r>
      <w:bookmarkEnd w:id="0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一、我方完全理解并接受病理标本物流服务项目公告所有要求。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>
      <w:pPr>
        <w:spacing w:line="360" w:lineRule="auto"/>
        <w:ind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jc w:val="both"/>
      </w:pPr>
      <w:bookmarkStart w:id="2" w:name="_Toc480191543"/>
      <w:bookmarkStart w:id="3" w:name="_Toc485736232"/>
      <w:r>
        <w:rPr>
          <w:rFonts w:hint="eastAsia"/>
        </w:rPr>
        <w:t>二、病理标本物流服务项目报价一览表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>
      <w:pPr>
        <w:pStyle w:val="9"/>
        <w:spacing w:before="0" w:after="0" w:line="312" w:lineRule="auto"/>
        <w:rPr>
          <w:rFonts w:ascii="宋体" w:hAnsi="宋体" w:cs="宋体"/>
          <w:sz w:val="27"/>
          <w:szCs w:val="27"/>
        </w:rPr>
      </w:pPr>
      <w:r>
        <w:rPr>
          <w:rFonts w:hint="eastAsia" w:ascii="宋体" w:cs="宋体"/>
          <w:sz w:val="27"/>
          <w:szCs w:val="27"/>
        </w:rPr>
        <w:t>报价方式1</w:t>
      </w:r>
      <w:r>
        <w:rPr>
          <w:rFonts w:hint="eastAsia" w:ascii="仿宋_GB2312" w:hAnsi="宋体" w:eastAsia="仿宋_GB2312"/>
          <w:szCs w:val="24"/>
        </w:rPr>
        <w:t>：每月固定服务费，包含所以标本运输成本以及人员工资。</w:t>
      </w:r>
    </w:p>
    <w:tbl>
      <w:tblPr>
        <w:tblStyle w:val="6"/>
        <w:tblW w:w="9186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3928"/>
        <w:gridCol w:w="27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每月固定服务费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每年总价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tblCellSpacing w:w="0" w:type="dxa"/>
          <w:jc w:val="center"/>
        </w:trPr>
        <w:tc>
          <w:tcPr>
            <w:tcW w:w="2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病理标本物流服务项目</w:t>
            </w:r>
          </w:p>
        </w:tc>
        <w:tc>
          <w:tcPr>
            <w:tcW w:w="39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9"/>
        <w:spacing w:before="0" w:after="0" w:line="312" w:lineRule="auto"/>
        <w:rPr>
          <w:rFonts w:ascii="宋体" w:hAnsi="宋体" w:cs="宋体"/>
          <w:sz w:val="27"/>
          <w:szCs w:val="27"/>
        </w:rPr>
      </w:pPr>
    </w:p>
    <w:p>
      <w:pPr>
        <w:pStyle w:val="9"/>
        <w:spacing w:before="0" w:after="0" w:line="312" w:lineRule="auto"/>
        <w:rPr>
          <w:rFonts w:ascii="宋体" w:hAnsi="宋体" w:cs="宋体"/>
          <w:sz w:val="27"/>
          <w:szCs w:val="27"/>
        </w:rPr>
      </w:pPr>
    </w:p>
    <w:p>
      <w:pPr>
        <w:pStyle w:val="9"/>
        <w:spacing w:before="0" w:after="0" w:line="312" w:lineRule="auto"/>
        <w:rPr>
          <w:rFonts w:ascii="仿宋_GB2312" w:eastAsia="仿宋_GB2312"/>
          <w:szCs w:val="24"/>
        </w:rPr>
      </w:pPr>
      <w:r>
        <w:rPr>
          <w:rFonts w:hint="eastAsia" w:ascii="宋体" w:hAnsi="宋体" w:cs="宋体"/>
          <w:sz w:val="27"/>
          <w:szCs w:val="27"/>
        </w:rPr>
        <w:t>报价方式2：</w:t>
      </w:r>
      <w:r>
        <w:rPr>
          <w:rFonts w:hint="eastAsia" w:ascii="仿宋_GB2312" w:eastAsia="仿宋_GB2312"/>
          <w:szCs w:val="24"/>
        </w:rPr>
        <w:t>标本收费按每人份计费，不得重复。</w:t>
      </w:r>
    </w:p>
    <w:tbl>
      <w:tblPr>
        <w:tblStyle w:val="6"/>
        <w:tblW w:w="9186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3943"/>
        <w:gridCol w:w="27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9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单价（每人份）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每年总价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tblCellSpacing w:w="0" w:type="dxa"/>
          <w:jc w:val="center"/>
        </w:trPr>
        <w:tc>
          <w:tcPr>
            <w:tcW w:w="253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病理标本物流服务项目</w:t>
            </w:r>
          </w:p>
        </w:tc>
        <w:tc>
          <w:tcPr>
            <w:tcW w:w="39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1" w:name="_GoBack"/>
            <w:bookmarkEnd w:id="11"/>
          </w:p>
        </w:tc>
        <w:tc>
          <w:tcPr>
            <w:tcW w:w="271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5736233"/>
      <w:bookmarkStart w:id="5" w:name="_Toc480191544"/>
      <w:bookmarkStart w:id="6" w:name="_Toc265316642"/>
    </w:p>
    <w:bookmarkEnd w:id="4"/>
    <w:bookmarkEnd w:id="5"/>
    <w:p>
      <w:pPr>
        <w:pStyle w:val="2"/>
        <w:spacing w:before="0" w:after="0" w:line="460" w:lineRule="exact"/>
        <w:ind w:firstLine="0"/>
        <w:rPr>
          <w:rFonts w:hint="eastAsia" w:eastAsia="黑体"/>
          <w:color w:val="000000"/>
          <w:lang w:eastAsia="zh-CN"/>
        </w:rPr>
      </w:pPr>
      <w:bookmarkStart w:id="7" w:name="_Toc479257748"/>
      <w:bookmarkStart w:id="8" w:name="_Toc485736243"/>
      <w:bookmarkStart w:id="9" w:name="_Toc516969105"/>
      <w:bookmarkStart w:id="10" w:name="_Toc485736236"/>
      <w:r>
        <w:rPr>
          <w:rFonts w:hint="eastAsia"/>
          <w:color w:val="000000"/>
        </w:rPr>
        <w:t>三、病理标本物流服务项目方案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标本接收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及运送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服务质量等方面</w:t>
      </w:r>
      <w:r>
        <w:rPr>
          <w:rFonts w:hint="eastAsia"/>
          <w:color w:val="000000"/>
          <w:lang w:eastAsia="zh-CN"/>
        </w:rPr>
        <w:t>）</w:t>
      </w: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>
      <w:pPr>
        <w:pStyle w:val="2"/>
        <w:ind w:left="0" w:leftChars="0" w:firstLine="0" w:firstLineChars="0"/>
        <w:jc w:val="both"/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9"/>
    <w:bookmarkEnd w:id="10"/>
    <w:p>
      <w:pPr>
        <w:pStyle w:val="2"/>
      </w:pPr>
      <w:r>
        <w:rPr>
          <w:rFonts w:hint="eastAsia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pStyle w:val="2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五年内服务于其他三甲医院中标通知书或合同资料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firstLine="0"/>
        <w:jc w:val="both"/>
      </w:pPr>
    </w:p>
    <w:p/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145A58"/>
    <w:rsid w:val="0018407F"/>
    <w:rsid w:val="00230AF6"/>
    <w:rsid w:val="00257D34"/>
    <w:rsid w:val="004F331C"/>
    <w:rsid w:val="00A35011"/>
    <w:rsid w:val="00C358E8"/>
    <w:rsid w:val="00C51410"/>
    <w:rsid w:val="00CC3DB3"/>
    <w:rsid w:val="12184546"/>
    <w:rsid w:val="27C217C9"/>
    <w:rsid w:val="40C645D8"/>
    <w:rsid w:val="54057B2B"/>
    <w:rsid w:val="574A39A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page number"/>
    <w:autoRedefine/>
    <w:qFormat/>
    <w:uiPriority w:val="99"/>
    <w:rPr>
      <w:rFonts w:cs="Times New Roman"/>
    </w:rPr>
  </w:style>
  <w:style w:type="paragraph" w:customStyle="1" w:styleId="9">
    <w:name w:val="表格文字"/>
    <w:basedOn w:val="1"/>
    <w:autoRedefine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1452</Characters>
  <Lines>12</Lines>
  <Paragraphs>3</Paragraphs>
  <TotalTime>3</TotalTime>
  <ScaleCrop>false</ScaleCrop>
  <LinksUpToDate>false</LinksUpToDate>
  <CharactersWithSpaces>1703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2023-08-14T03:22:00Z</dcterms:created>
  <dc:creator>心雨</dc:creator>
  <cp:lastModifiedBy>Administrator</cp:lastModifiedBy>
  <dcterms:modified xsi:type="dcterms:W3CDTF">2024-08-30T07:42:05Z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1B3A435B686A4D0086E1AF6FE5EB9EA2_13</vt:lpwstr>
  </property>
</Properties>
</file>