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附件：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采购项目需求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一、技术参数要求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样本容量</w:t>
      </w:r>
      <w:r>
        <w:rPr>
          <w:rFonts w:hint="eastAsia"/>
          <w:sz w:val="28"/>
          <w:szCs w:val="28"/>
          <w:lang w:val="en-US" w:eastAsia="zh-CN"/>
        </w:rPr>
        <w:t>：≥2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/>
          <w:sz w:val="28"/>
          <w:szCs w:val="28"/>
          <w:lang w:val="en-US" w:eastAsia="zh-CN"/>
        </w:rPr>
        <w:t>0.2ml离心管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5-100</w:t>
      </w:r>
      <w:r>
        <w:rPr>
          <w:rFonts w:hint="eastAsia" w:ascii="微软雅黑" w:hAnsi="微软雅黑" w:eastAsia="微软雅黑" w:cs="微软雅黑"/>
          <w:sz w:val="28"/>
          <w:szCs w:val="28"/>
        </w:rPr>
        <w:t>μ</w:t>
      </w:r>
      <w:r>
        <w:rPr>
          <w:rFonts w:hint="eastAsia" w:eastAsia="微软雅黑"/>
          <w:sz w:val="28"/>
          <w:szCs w:val="28"/>
          <w:lang w:val="en-US" w:eastAsia="zh-CN"/>
        </w:rPr>
        <w:t>l</w:t>
      </w:r>
      <w:r>
        <w:rPr>
          <w:rFonts w:hint="eastAsia"/>
          <w:sz w:val="28"/>
          <w:szCs w:val="28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反应灵敏度：</w:t>
      </w:r>
      <w:r>
        <w:rPr>
          <w:rFonts w:hint="eastAsia"/>
          <w:sz w:val="28"/>
          <w:szCs w:val="28"/>
          <w:lang w:val="en-US" w:eastAsia="zh-CN"/>
        </w:rPr>
        <w:t>10—</w:t>
      </w:r>
      <m:oMath>
        <m:sSup>
          <m:sSupPr>
            <m:ctrlPr>
              <w:rPr>
                <w:rFonts w:hint="default"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cr m:val="roman"/>
              </m:rPr>
              <w:rPr>
                <w:rFonts w:hint="default" w:ascii="Cambria Math" w:hAnsi="Cambria Math"/>
                <w:sz w:val="28"/>
                <w:szCs w:val="28"/>
                <w:lang w:val="en-US" w:eastAsia="zh-CN"/>
              </w:rPr>
              <m:t>10</m:t>
            </m:r>
            <m:ctrlPr>
              <w:rPr>
                <w:rFonts w:hint="default" w:ascii="Cambria Math" w:hAnsi="Cambria Math"/>
                <w:i/>
                <w:sz w:val="28"/>
                <w:szCs w:val="28"/>
              </w:rPr>
            </m:ctrlPr>
          </m:e>
          <m:sup>
            <m:r>
              <m:rPr>
                <m:scr m:val="roman"/>
              </m:rPr>
              <w:rPr>
                <w:rFonts w:hint="default" w:ascii="Cambria Math" w:hAnsi="Cambria Math"/>
                <w:sz w:val="28"/>
                <w:szCs w:val="28"/>
                <w:lang w:val="en-US" w:eastAsia="zh-CN"/>
              </w:rPr>
              <m:t>10</m:t>
            </m:r>
            <m:ctrlPr>
              <w:rPr>
                <w:rFonts w:hint="default" w:ascii="Cambria Math" w:hAnsi="Cambria Math"/>
                <w:i/>
                <w:sz w:val="28"/>
                <w:szCs w:val="28"/>
              </w:rPr>
            </m:ctrlPr>
          </m:sup>
        </m:sSup>
      </m:oMath>
      <w:r>
        <w:rPr>
          <w:rFonts w:hint="eastAsia"/>
          <w:sz w:val="28"/>
          <w:szCs w:val="28"/>
        </w:rPr>
        <w:t>Copies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荧光染料：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F1：FAM、SYBR Green</w:t>
      </w:r>
      <w:r>
        <w:rPr>
          <w:rFonts w:hint="eastAsia"/>
          <w:sz w:val="28"/>
          <w:szCs w:val="28"/>
          <w:lang w:val="en-US" w:eastAsia="zh-CN"/>
        </w:rPr>
        <w:t>l</w:t>
      </w:r>
      <w:r>
        <w:rPr>
          <w:rFonts w:hint="eastAsia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F2：HEX、VIC、JOE、TET、YELLOW；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F3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ROX；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F4：CY5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通道数：标配四通道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光学系统：高亮度LED扫描，光电传感器扫描检测，免校准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热盖温度范围：30-110℃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检测试剂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开放式检测试剂耗材（通用常规PCR项目）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温控范围：30-100℃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均匀性：≤±0.2℃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温控精度：≤±0.1℃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升温速率：≥8℃/s(MAX)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荧光强度检测重复性：CV≤3%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荧光线性线性回归系数r≥0.995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仪器通讯接口：USB 2.0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可进行文件导入、导出</w:t>
      </w:r>
      <w:r>
        <w:rPr>
          <w:rFonts w:hint="eastAsia"/>
          <w:sz w:val="28"/>
          <w:szCs w:val="28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软件：仪器可直接进行结果及数据分析，并配套电脑版专用分析软件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触控屏独立操作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LED彩色电容屏触控，无需连接电脑即可操作分析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注册认证:具有国家医疗器械注册证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配置清单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3226"/>
        <w:gridCol w:w="2321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实时荧光定量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PCR仪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使用说明书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成品检验报告单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产品合格证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电源适配器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电源线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250V，10A，1.5m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1条</w:t>
            </w:r>
          </w:p>
        </w:tc>
      </w:tr>
    </w:tbl>
    <w:p>
      <w:pPr>
        <w:numPr>
          <w:ilvl w:val="0"/>
          <w:numId w:val="2"/>
        </w:numPr>
        <w:jc w:val="left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sz w:val="28"/>
          <w:szCs w:val="28"/>
          <w:lang w:eastAsia="zh-CN"/>
        </w:rPr>
        <w:t>商务要求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（一）交货时间：接到采购人供货通知</w:t>
      </w:r>
      <w:r>
        <w:rPr>
          <w:rFonts w:hint="eastAsia"/>
          <w:sz w:val="28"/>
          <w:szCs w:val="28"/>
          <w:lang w:val="en-US" w:eastAsia="zh-CN"/>
        </w:rPr>
        <w:t>7天内到货。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（二）交货地点：采购人指定地点。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（三）质量保证期：验收合格后一年。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履约保证金：合同签订前，成交供应商须按中标成交金额的10%缴纳履约保证金（履约保证金以银行转账（电汇）、支票、汇票、本票或者金融机构、担保机构出具的保函等非现金形式提交），履约保证金由采购人收取，一年质保期满后，采购人确认产品无质量问题或者无赔偿事项后，无息退还履约保证金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（五）</w:t>
      </w:r>
      <w:r>
        <w:rPr>
          <w:rFonts w:hint="default"/>
          <w:sz w:val="28"/>
          <w:szCs w:val="28"/>
          <w:lang w:val="en-US" w:eastAsia="zh-CN"/>
        </w:rPr>
        <w:t>付款方式：项目完成，试用一个月后，经正式验收合格后凭正式有效的税务发票一次性支付全部合同款项。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（六）</w:t>
      </w:r>
      <w:r>
        <w:rPr>
          <w:rFonts w:hint="default"/>
          <w:sz w:val="28"/>
          <w:szCs w:val="28"/>
          <w:lang w:val="en-US" w:eastAsia="zh-CN"/>
        </w:rPr>
        <w:t>验收方式：本项目由采购人组织验收，最终验收报告由采购人出具。仪器设备到达项目地点时，由甲乙双方指定人员共同在场开箱清点，并按合同标的名称、型号、规格、配置、数量与装箱单核对无误，证明资料齐全后，核对无误双方签字确认。</w:t>
      </w:r>
    </w:p>
    <w:p/>
    <w:p>
      <w:pPr>
        <w:pStyle w:val="2"/>
        <w:ind w:left="0" w:leftChars="0" w:firstLine="0" w:firstLineChars="0"/>
        <w:jc w:val="both"/>
        <w:rPr>
          <w:rFonts w:hint="eastAsia"/>
          <w:lang w:eastAsia="zh-CN"/>
        </w:rPr>
      </w:pPr>
    </w:p>
    <w:p>
      <w:pPr>
        <w:jc w:val="left"/>
        <w:rPr>
          <w:sz w:val="28"/>
          <w:szCs w:val="28"/>
        </w:rPr>
      </w:pPr>
    </w:p>
    <w:p>
      <w:pPr>
        <w:pStyle w:val="2"/>
        <w:jc w:val="both"/>
        <w:rPr>
          <w:rFonts w:hint="eastAsia"/>
          <w:lang w:eastAsia="zh-CN"/>
        </w:rPr>
      </w:pPr>
    </w:p>
    <w:p/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3434A1"/>
    <w:multiLevelType w:val="singleLevel"/>
    <w:tmpl w:val="CA3434A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A2F2FDC"/>
    <w:multiLevelType w:val="singleLevel"/>
    <w:tmpl w:val="FA2F2F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801E2"/>
    <w:rsid w:val="735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2022-08-04T06:49:00Z</dcterms:created>
  <dc:creator>Administrator</dc:creator>
  <cp:lastModifiedBy>Administrator</cp:lastModifiedBy>
  <dcterms:modified xsi:type="dcterms:W3CDTF">2022-08-04T06:50:30Z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