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Autospacing="1" w:afterAutospacing="1" w:line="360" w:lineRule="auto"/>
        <w:rPr>
          <w:rFonts w:ascii="宋体" w:hAnsi="宋体" w:cs="宋体"/>
          <w:bCs/>
          <w:kern w:val="0"/>
          <w:sz w:val="36"/>
          <w:szCs w:val="36"/>
        </w:rPr>
      </w:pPr>
      <w:r>
        <w:rPr>
          <w:rFonts w:hint="eastAsia" w:ascii="宋体" w:hAnsi="宋体" w:cs="宋体"/>
          <w:bCs/>
          <w:kern w:val="0"/>
          <w:sz w:val="36"/>
          <w:szCs w:val="36"/>
        </w:rPr>
        <w:t xml:space="preserve"> 附件1</w:t>
      </w:r>
    </w:p>
    <w:p>
      <w:pPr>
        <w:widowControl/>
        <w:spacing w:beforeAutospacing="1" w:afterAutospacing="1" w:line="360" w:lineRule="auto"/>
        <w:rPr>
          <w:rFonts w:ascii="宋体" w:cs="宋体"/>
          <w:kern w:val="0"/>
          <w:sz w:val="36"/>
          <w:szCs w:val="36"/>
        </w:rPr>
      </w:pPr>
      <w:r>
        <w:rPr>
          <w:rFonts w:hint="eastAsia" w:ascii="宋体" w:hAnsi="宋体" w:cs="宋体"/>
          <w:bCs/>
          <w:kern w:val="0"/>
          <w:sz w:val="36"/>
          <w:szCs w:val="36"/>
        </w:rPr>
        <w:t xml:space="preserve">           正（副）本</w:t>
      </w:r>
    </w:p>
    <w:p>
      <w:pPr>
        <w:widowControl/>
        <w:spacing w:beforeAutospacing="1" w:afterAutospacing="1" w:line="360" w:lineRule="auto"/>
        <w:ind w:firstLine="540" w:firstLineChars="150"/>
        <w:rPr>
          <w:rFonts w:ascii="宋体" w:cs="宋体"/>
          <w:kern w:val="0"/>
          <w:sz w:val="36"/>
          <w:szCs w:val="36"/>
        </w:rPr>
      </w:pPr>
      <w:r>
        <w:rPr>
          <w:rFonts w:hint="eastAsia" w:ascii="宋体" w:hAnsi="宋体" w:cs="宋体"/>
          <w:bCs/>
          <w:kern w:val="0"/>
          <w:sz w:val="36"/>
          <w:szCs w:val="36"/>
        </w:rPr>
        <w:t xml:space="preserve">致：赣州市妇幼保健院 </w:t>
      </w:r>
    </w:p>
    <w:p>
      <w:pPr>
        <w:pStyle w:val="3"/>
        <w:spacing w:before="40" w:after="40"/>
        <w:ind w:firstLine="629"/>
        <w:rPr>
          <w:rFonts w:ascii="宋体" w:hAnsi="宋体" w:eastAsia="宋体" w:cs="宋体"/>
          <w:kern w:val="0"/>
          <w:sz w:val="52"/>
          <w:szCs w:val="52"/>
        </w:rPr>
      </w:pPr>
      <w:bookmarkStart w:id="0" w:name="_Toc485736229"/>
      <w:r>
        <w:rPr>
          <w:rFonts w:hint="eastAsia" w:ascii="宋体" w:hAnsi="宋体" w:eastAsia="宋体" w:cs="宋体"/>
          <w:kern w:val="0"/>
          <w:sz w:val="52"/>
          <w:szCs w:val="52"/>
        </w:rPr>
        <w:t>项</w:t>
      </w:r>
    </w:p>
    <w:p>
      <w:pPr>
        <w:pStyle w:val="3"/>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目</w:t>
      </w:r>
    </w:p>
    <w:p>
      <w:pPr>
        <w:pStyle w:val="3"/>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咨</w:t>
      </w:r>
    </w:p>
    <w:p>
      <w:pPr>
        <w:pStyle w:val="3"/>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询</w:t>
      </w:r>
    </w:p>
    <w:p>
      <w:pPr>
        <w:pStyle w:val="3"/>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文</w:t>
      </w:r>
    </w:p>
    <w:p>
      <w:pPr>
        <w:pStyle w:val="3"/>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件</w:t>
      </w:r>
      <w:bookmarkEnd w:id="0"/>
    </w:p>
    <w:p>
      <w:pPr>
        <w:widowControl/>
        <w:spacing w:beforeAutospacing="1" w:afterAutospacing="1" w:line="360" w:lineRule="auto"/>
        <w:jc w:val="left"/>
        <w:rPr>
          <w:rFonts w:ascii="宋体" w:cs="宋体"/>
          <w:kern w:val="0"/>
          <w:sz w:val="24"/>
        </w:rPr>
      </w:pPr>
      <w:r>
        <w:rPr>
          <w:rFonts w:ascii="宋体" w:cs="宋体"/>
          <w:kern w:val="0"/>
          <w:sz w:val="24"/>
        </w:rPr>
        <w:t> </w:t>
      </w:r>
    </w:p>
    <w:p>
      <w:pPr>
        <w:widowControl/>
        <w:spacing w:beforeAutospacing="1" w:afterAutospacing="1" w:line="360" w:lineRule="auto"/>
        <w:ind w:firstLine="708" w:firstLineChars="196"/>
        <w:jc w:val="left"/>
        <w:rPr>
          <w:rFonts w:ascii="宋体" w:cs="宋体"/>
          <w:b/>
          <w:kern w:val="0"/>
          <w:sz w:val="36"/>
          <w:szCs w:val="36"/>
        </w:rPr>
      </w:pPr>
      <w:r>
        <w:rPr>
          <w:rFonts w:hint="eastAsia" w:ascii="宋体" w:hAnsi="宋体" w:cs="宋体"/>
          <w:b/>
          <w:kern w:val="0"/>
          <w:sz w:val="36"/>
          <w:szCs w:val="36"/>
        </w:rPr>
        <w:t>项目名称：</w:t>
      </w:r>
    </w:p>
    <w:p>
      <w:pPr>
        <w:widowControl/>
        <w:spacing w:beforeAutospacing="1" w:afterAutospacing="1" w:line="360" w:lineRule="auto"/>
        <w:ind w:firstLine="708" w:firstLineChars="196"/>
        <w:jc w:val="left"/>
        <w:rPr>
          <w:rFonts w:ascii="宋体" w:cs="宋体"/>
          <w:b/>
          <w:kern w:val="0"/>
          <w:sz w:val="36"/>
          <w:szCs w:val="36"/>
        </w:rPr>
      </w:pPr>
      <w:r>
        <w:rPr>
          <w:rFonts w:hint="eastAsia" w:ascii="宋体" w:hAnsi="宋体" w:cs="宋体"/>
          <w:b/>
          <w:kern w:val="0"/>
          <w:sz w:val="36"/>
          <w:szCs w:val="36"/>
        </w:rPr>
        <w:t>响应供应商名称：</w:t>
      </w:r>
    </w:p>
    <w:p>
      <w:pPr>
        <w:widowControl/>
        <w:spacing w:beforeAutospacing="1" w:afterAutospacing="1" w:line="360" w:lineRule="auto"/>
        <w:ind w:firstLine="708" w:firstLineChars="196"/>
        <w:jc w:val="left"/>
        <w:rPr>
          <w:rFonts w:ascii="宋体" w:cs="宋体"/>
          <w:b/>
          <w:kern w:val="0"/>
          <w:sz w:val="36"/>
          <w:szCs w:val="36"/>
        </w:rPr>
      </w:pPr>
      <w:r>
        <w:rPr>
          <w:rFonts w:hint="eastAsia" w:ascii="宋体" w:hAnsi="宋体" w:cs="宋体"/>
          <w:b/>
          <w:kern w:val="0"/>
          <w:sz w:val="36"/>
          <w:szCs w:val="36"/>
        </w:rPr>
        <w:t>日期：     年  月  日</w:t>
      </w:r>
    </w:p>
    <w:p>
      <w:pPr>
        <w:pStyle w:val="3"/>
        <w:ind w:firstLine="0"/>
        <w:rPr>
          <w:rFonts w:ascii="黑体"/>
          <w:kern w:val="0"/>
        </w:rPr>
      </w:pPr>
      <w:bookmarkStart w:id="1" w:name="_Toc485736230"/>
      <w:r>
        <w:rPr>
          <w:rFonts w:hint="eastAsia"/>
          <w:kern w:val="0"/>
        </w:rPr>
        <w:t>一、系统咨询响应函</w:t>
      </w:r>
      <w:bookmarkEnd w:id="1"/>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致：赣州市妇幼保健院</w:t>
      </w:r>
    </w:p>
    <w:p>
      <w:pPr>
        <w:spacing w:line="360" w:lineRule="auto"/>
        <w:ind w:left="269" w:leftChars="128" w:firstLine="135" w:firstLineChars="50"/>
        <w:rPr>
          <w:rFonts w:ascii="宋体" w:hAnsi="宋体" w:cs="宋体"/>
          <w:color w:val="000000"/>
          <w:kern w:val="0"/>
          <w:sz w:val="27"/>
          <w:szCs w:val="27"/>
        </w:rPr>
      </w:pPr>
      <w:r>
        <w:rPr>
          <w:rFonts w:hint="eastAsia" w:ascii="宋体" w:hAnsi="宋体" w:cs="宋体"/>
          <w:color w:val="000000"/>
          <w:kern w:val="0"/>
          <w:sz w:val="27"/>
          <w:szCs w:val="27"/>
        </w:rPr>
        <w:t>（响应供应商名称）系中华人民共和国合</w:t>
      </w:r>
    </w:p>
    <w:p>
      <w:pPr>
        <w:spacing w:line="360" w:lineRule="auto"/>
        <w:ind w:left="269" w:leftChars="128" w:firstLine="135" w:firstLineChars="50"/>
        <w:rPr>
          <w:rFonts w:ascii="宋体" w:hAnsi="宋体" w:cs="宋体"/>
          <w:color w:val="000000"/>
          <w:kern w:val="0"/>
          <w:sz w:val="27"/>
          <w:szCs w:val="27"/>
        </w:rPr>
      </w:pPr>
      <w:r>
        <w:rPr>
          <w:rFonts w:hint="eastAsia" w:ascii="宋体" w:hAnsi="宋体" w:cs="宋体"/>
          <w:color w:val="000000"/>
          <w:kern w:val="0"/>
          <w:sz w:val="27"/>
          <w:szCs w:val="27"/>
        </w:rPr>
        <w:t>法企业，我方就参加本次投标有关事项郑重声明如下：</w:t>
      </w:r>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一、我方完全理解并接受咨询公告所有要求。</w:t>
      </w:r>
    </w:p>
    <w:p>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二、我方提交的所有响应文件、资料都是准确和真实的，如有虚假或隐</w:t>
      </w:r>
    </w:p>
    <w:p>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瞒，我方愿意承担一切法律责任。</w:t>
      </w:r>
    </w:p>
    <w:p>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三、我方承诺，以后的项目采购不高于此次咨询结果，系统性能参数、</w:t>
      </w:r>
    </w:p>
    <w:p>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配置、维保不低于此次项目咨询结果。</w:t>
      </w:r>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四、与此次项目咨询相关一切正式往来信函请寄：</w:t>
      </w:r>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地址 ：                          传真：</w:t>
      </w:r>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电话 ：                          电子邮件：</w:t>
      </w:r>
    </w:p>
    <w:p>
      <w:pPr>
        <w:spacing w:line="360" w:lineRule="auto"/>
        <w:ind w:firstLine="2295" w:firstLineChars="850"/>
        <w:rPr>
          <w:rFonts w:ascii="宋体" w:hAnsi="宋体" w:cs="宋体"/>
          <w:kern w:val="0"/>
          <w:sz w:val="27"/>
          <w:szCs w:val="27"/>
        </w:rPr>
      </w:pPr>
    </w:p>
    <w:p>
      <w:pPr>
        <w:spacing w:line="360" w:lineRule="auto"/>
        <w:ind w:firstLine="3375" w:firstLineChars="1250"/>
        <w:rPr>
          <w:rFonts w:ascii="宋体" w:hAnsi="宋体" w:cs="宋体"/>
          <w:kern w:val="0"/>
          <w:sz w:val="27"/>
          <w:szCs w:val="27"/>
        </w:rPr>
      </w:pPr>
    </w:p>
    <w:p>
      <w:pPr>
        <w:spacing w:line="360" w:lineRule="auto"/>
        <w:ind w:firstLine="2565" w:firstLineChars="950"/>
        <w:rPr>
          <w:rFonts w:ascii="宋体" w:hAnsi="宋体" w:cs="宋体"/>
          <w:kern w:val="0"/>
          <w:sz w:val="27"/>
          <w:szCs w:val="27"/>
        </w:rPr>
      </w:pPr>
      <w:r>
        <w:rPr>
          <w:rFonts w:hint="eastAsia" w:ascii="宋体" w:hAnsi="宋体" w:cs="宋体"/>
          <w:kern w:val="0"/>
          <w:sz w:val="27"/>
          <w:szCs w:val="27"/>
        </w:rPr>
        <w:t>法定代表人（ 或被授权人（签字）：</w:t>
      </w:r>
      <w:r>
        <w:rPr>
          <w:rFonts w:ascii="宋体" w:hAnsi="宋体" w:cs="宋体"/>
          <w:kern w:val="0"/>
          <w:sz w:val="27"/>
          <w:szCs w:val="27"/>
        </w:rPr>
        <w:t>________________</w:t>
      </w:r>
    </w:p>
    <w:p>
      <w:pPr>
        <w:spacing w:line="360" w:lineRule="auto"/>
        <w:ind w:firstLine="4725" w:firstLineChars="1750"/>
        <w:rPr>
          <w:rFonts w:ascii="宋体" w:hAnsi="宋体" w:cs="宋体"/>
          <w:color w:val="000000"/>
          <w:kern w:val="0"/>
          <w:sz w:val="27"/>
          <w:szCs w:val="27"/>
        </w:rPr>
      </w:pPr>
    </w:p>
    <w:p>
      <w:pPr>
        <w:spacing w:line="360" w:lineRule="auto"/>
        <w:ind w:firstLine="4725" w:firstLineChars="1750"/>
        <w:rPr>
          <w:rFonts w:ascii="宋体" w:hAnsi="宋体" w:cs="宋体"/>
          <w:color w:val="000000"/>
          <w:kern w:val="0"/>
          <w:sz w:val="27"/>
          <w:szCs w:val="27"/>
        </w:rPr>
      </w:pPr>
      <w:r>
        <w:rPr>
          <w:rFonts w:hint="eastAsia" w:ascii="宋体" w:hAnsi="宋体" w:cs="宋体"/>
          <w:color w:val="000000"/>
          <w:kern w:val="0"/>
          <w:sz w:val="27"/>
          <w:szCs w:val="27"/>
        </w:rPr>
        <w:t xml:space="preserve">响应供应商名称（公章）  </w:t>
      </w:r>
    </w:p>
    <w:p>
      <w:pPr>
        <w:spacing w:line="360" w:lineRule="auto"/>
        <w:ind w:firstLine="4725" w:firstLineChars="1750"/>
        <w:rPr>
          <w:rFonts w:ascii="宋体" w:hAnsi="宋体" w:cs="宋体"/>
          <w:color w:val="000000"/>
          <w:kern w:val="0"/>
          <w:sz w:val="27"/>
          <w:szCs w:val="27"/>
        </w:rPr>
      </w:pPr>
    </w:p>
    <w:p>
      <w:pPr>
        <w:spacing w:line="360" w:lineRule="auto"/>
        <w:ind w:firstLine="4860" w:firstLineChars="1800"/>
        <w:rPr>
          <w:rFonts w:ascii="宋体" w:hAnsi="宋体" w:cs="宋体"/>
          <w:color w:val="000000"/>
          <w:kern w:val="0"/>
          <w:sz w:val="27"/>
          <w:szCs w:val="27"/>
        </w:rPr>
      </w:pPr>
      <w:r>
        <w:rPr>
          <w:rFonts w:hint="eastAsia" w:ascii="宋体" w:hAnsi="宋体" w:cs="宋体"/>
          <w:color w:val="000000"/>
          <w:kern w:val="0"/>
          <w:sz w:val="27"/>
          <w:szCs w:val="27"/>
        </w:rPr>
        <w:t xml:space="preserve">   年    月    日</w:t>
      </w:r>
    </w:p>
    <w:p>
      <w:pPr>
        <w:spacing w:line="360" w:lineRule="auto"/>
        <w:ind w:firstLine="135" w:firstLineChars="50"/>
        <w:rPr>
          <w:rFonts w:ascii="宋体" w:hAnsi="宋体" w:cs="宋体"/>
          <w:color w:val="000000"/>
          <w:kern w:val="0"/>
          <w:sz w:val="27"/>
          <w:szCs w:val="27"/>
        </w:rPr>
      </w:pPr>
    </w:p>
    <w:p>
      <w:pPr>
        <w:spacing w:line="360" w:lineRule="auto"/>
        <w:ind w:firstLine="135" w:firstLineChars="50"/>
        <w:rPr>
          <w:rFonts w:ascii="宋体" w:hAnsi="宋体" w:cs="宋体"/>
          <w:color w:val="000000"/>
          <w:kern w:val="0"/>
          <w:sz w:val="27"/>
          <w:szCs w:val="27"/>
        </w:rPr>
      </w:pPr>
    </w:p>
    <w:p>
      <w:pPr>
        <w:spacing w:line="360" w:lineRule="auto"/>
        <w:ind w:firstLine="135" w:firstLineChars="50"/>
        <w:rPr>
          <w:rFonts w:ascii="宋体" w:hAnsi="宋体" w:cs="宋体"/>
          <w:color w:val="000000"/>
          <w:kern w:val="0"/>
          <w:sz w:val="27"/>
          <w:szCs w:val="27"/>
        </w:rPr>
      </w:pPr>
    </w:p>
    <w:p>
      <w:pPr>
        <w:widowControl/>
        <w:spacing w:beforeAutospacing="1" w:afterAutospacing="1" w:line="360" w:lineRule="auto"/>
        <w:jc w:val="left"/>
        <w:rPr>
          <w:rFonts w:ascii="宋体" w:cs="宋体"/>
          <w:kern w:val="0"/>
          <w:sz w:val="24"/>
        </w:rPr>
        <w:sectPr>
          <w:footerReference r:id="rId6" w:type="first"/>
          <w:headerReference r:id="rId3" w:type="default"/>
          <w:footerReference r:id="rId4" w:type="default"/>
          <w:footerReference r:id="rId5" w:type="even"/>
          <w:type w:val="continuous"/>
          <w:pgSz w:w="11906" w:h="16838"/>
          <w:pgMar w:top="1191" w:right="1191" w:bottom="1191" w:left="1191" w:header="851" w:footer="992" w:gutter="0"/>
          <w:cols w:space="720" w:num="1"/>
          <w:titlePg/>
          <w:docGrid w:linePitch="312" w:charSpace="0"/>
        </w:sectPr>
      </w:pPr>
    </w:p>
    <w:p>
      <w:pPr>
        <w:pStyle w:val="3"/>
        <w:ind w:firstLine="0"/>
        <w:rPr>
          <w:kern w:val="0"/>
        </w:rPr>
      </w:pPr>
      <w:bookmarkStart w:id="2" w:name="_Toc480191544"/>
      <w:bookmarkStart w:id="3" w:name="_Toc485736233"/>
      <w:bookmarkStart w:id="4" w:name="_Toc265316642"/>
      <w:r>
        <w:rPr>
          <w:rFonts w:hint="eastAsia"/>
          <w:kern w:val="0"/>
        </w:rPr>
        <w:t>二、</w:t>
      </w:r>
      <w:r>
        <w:rPr>
          <w:rFonts w:hint="eastAsia" w:asciiTheme="minorEastAsia" w:hAnsiTheme="minorEastAsia" w:eastAsiaTheme="minorEastAsia"/>
          <w:kern w:val="0"/>
        </w:rPr>
        <w:t>项</w:t>
      </w:r>
      <w:r>
        <w:rPr>
          <w:rFonts w:hint="eastAsia"/>
          <w:kern w:val="0"/>
        </w:rPr>
        <w:t>目名称、参数要求、价格</w:t>
      </w:r>
    </w:p>
    <w:bookmarkEnd w:id="2"/>
    <w:bookmarkEnd w:id="3"/>
    <w:p>
      <w:bookmarkStart w:id="5" w:name="_Toc519068587"/>
      <w:bookmarkEnd w:id="5"/>
      <w:bookmarkStart w:id="6" w:name="_Toc485736243"/>
      <w:bookmarkStart w:id="7" w:name="_Toc479257748"/>
      <w:bookmarkStart w:id="8" w:name="_Toc516969105"/>
      <w:bookmarkStart w:id="9" w:name="_Toc485736236"/>
    </w:p>
    <w:p>
      <w:pPr>
        <w:spacing w:line="360" w:lineRule="auto"/>
        <w:contextualSpacing/>
        <w:rPr>
          <w:rFonts w:hint="eastAsia" w:eastAsiaTheme="minorEastAsia"/>
          <w:b/>
          <w:bCs/>
          <w:sz w:val="28"/>
          <w:szCs w:val="28"/>
          <w:lang w:eastAsia="zh-CN"/>
        </w:rPr>
      </w:pPr>
      <w:r>
        <w:rPr>
          <w:rFonts w:hint="eastAsia"/>
          <w:b/>
          <w:bCs/>
          <w:sz w:val="28"/>
          <w:szCs w:val="28"/>
          <w:lang w:val="en-US" w:eastAsia="zh-CN"/>
        </w:rPr>
        <w:t>1</w:t>
      </w:r>
      <w:r>
        <w:rPr>
          <w:rFonts w:hint="eastAsia"/>
          <w:b/>
          <w:bCs/>
          <w:sz w:val="28"/>
          <w:szCs w:val="28"/>
        </w:rPr>
        <w:t>、采购</w:t>
      </w:r>
      <w:r>
        <w:rPr>
          <w:rFonts w:hint="eastAsia"/>
          <w:b/>
          <w:bCs/>
          <w:sz w:val="28"/>
          <w:szCs w:val="28"/>
          <w:lang w:eastAsia="zh-CN"/>
        </w:rPr>
        <w:t>项目</w:t>
      </w:r>
    </w:p>
    <w:tbl>
      <w:tblPr>
        <w:tblStyle w:val="23"/>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55"/>
        <w:gridCol w:w="4779"/>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2155" w:type="dxa"/>
            <w:vAlign w:val="bottom"/>
          </w:tcPr>
          <w:p>
            <w:pPr>
              <w:spacing w:line="360" w:lineRule="auto"/>
              <w:contextualSpacing/>
              <w:rPr>
                <w:rFonts w:ascii="宋体" w:hAnsi="宋体" w:eastAsia="宋体" w:cs="Times New Roman"/>
                <w:bCs/>
                <w:sz w:val="24"/>
                <w:szCs w:val="24"/>
              </w:rPr>
            </w:pPr>
            <w:r>
              <w:rPr>
                <w:rFonts w:hint="eastAsia" w:ascii="宋体" w:hAnsi="宋体" w:eastAsia="宋体" w:cs="Times New Roman"/>
                <w:bCs/>
                <w:sz w:val="24"/>
                <w:szCs w:val="24"/>
              </w:rPr>
              <w:t>序号</w:t>
            </w:r>
          </w:p>
        </w:tc>
        <w:tc>
          <w:tcPr>
            <w:tcW w:w="4779" w:type="dxa"/>
            <w:vAlign w:val="center"/>
          </w:tcPr>
          <w:p>
            <w:pPr>
              <w:spacing w:line="360" w:lineRule="auto"/>
              <w:contextualSpacing/>
              <w:rPr>
                <w:rFonts w:ascii="宋体" w:hAnsi="宋体" w:eastAsia="宋体" w:cs="Times New Roman"/>
                <w:bCs/>
                <w:sz w:val="24"/>
                <w:szCs w:val="24"/>
              </w:rPr>
            </w:pPr>
            <w:r>
              <w:rPr>
                <w:rFonts w:hint="eastAsia" w:ascii="宋体" w:hAnsi="宋体" w:eastAsia="宋体" w:cs="Times New Roman"/>
                <w:bCs/>
                <w:sz w:val="24"/>
                <w:szCs w:val="24"/>
              </w:rPr>
              <w:t>名称</w:t>
            </w:r>
          </w:p>
        </w:tc>
        <w:tc>
          <w:tcPr>
            <w:tcW w:w="1586" w:type="dxa"/>
            <w:vAlign w:val="bottom"/>
          </w:tcPr>
          <w:p>
            <w:pPr>
              <w:spacing w:line="360" w:lineRule="auto"/>
              <w:contextualSpacing/>
              <w:rPr>
                <w:rFonts w:ascii="宋体" w:hAnsi="宋体" w:eastAsia="宋体" w:cs="Times New Roman"/>
                <w:bCs/>
                <w:sz w:val="24"/>
                <w:szCs w:val="24"/>
              </w:rPr>
            </w:pPr>
            <w:r>
              <w:rPr>
                <w:rFonts w:hint="eastAsia" w:ascii="宋体" w:hAnsi="宋体" w:eastAsia="宋体" w:cs="Times New Roman"/>
                <w:bCs/>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 w:hRule="atLeast"/>
        </w:trPr>
        <w:tc>
          <w:tcPr>
            <w:tcW w:w="2155" w:type="dxa"/>
            <w:vAlign w:val="bottom"/>
          </w:tcPr>
          <w:p>
            <w:pPr>
              <w:spacing w:line="360" w:lineRule="auto"/>
              <w:contextualSpacing/>
              <w:rPr>
                <w:rFonts w:ascii="宋体" w:hAnsi="宋体" w:eastAsia="宋体" w:cs="Times New Roman"/>
                <w:bCs/>
                <w:sz w:val="24"/>
                <w:szCs w:val="24"/>
              </w:rPr>
            </w:pPr>
            <w:r>
              <w:rPr>
                <w:rFonts w:hint="eastAsia" w:ascii="宋体" w:hAnsi="宋体" w:eastAsia="宋体" w:cs="Times New Roman"/>
                <w:bCs/>
                <w:sz w:val="24"/>
                <w:szCs w:val="24"/>
              </w:rPr>
              <w:t>1</w:t>
            </w:r>
          </w:p>
        </w:tc>
        <w:tc>
          <w:tcPr>
            <w:tcW w:w="4779" w:type="dxa"/>
            <w:vAlign w:val="bottom"/>
          </w:tcPr>
          <w:p>
            <w:pPr>
              <w:spacing w:line="360" w:lineRule="auto"/>
              <w:contextualSpacing/>
              <w:rPr>
                <w:rFonts w:ascii="宋体" w:hAnsi="宋体" w:eastAsia="宋体" w:cs="Times New Roman"/>
                <w:bCs/>
                <w:sz w:val="24"/>
                <w:szCs w:val="24"/>
              </w:rPr>
            </w:pPr>
            <w:r>
              <w:rPr>
                <w:rFonts w:hint="eastAsia" w:ascii="宋体" w:hAnsi="宋体" w:eastAsia="宋体" w:cs="Times New Roman"/>
                <w:bCs/>
                <w:sz w:val="24"/>
                <w:szCs w:val="24"/>
              </w:rPr>
              <w:t>基于大数据绩效运营分析项目</w:t>
            </w:r>
          </w:p>
        </w:tc>
        <w:tc>
          <w:tcPr>
            <w:tcW w:w="1586" w:type="dxa"/>
            <w:vAlign w:val="bottom"/>
          </w:tcPr>
          <w:p>
            <w:pPr>
              <w:spacing w:line="360" w:lineRule="auto"/>
              <w:contextualSpacing/>
              <w:rPr>
                <w:rFonts w:ascii="宋体" w:hAnsi="宋体" w:eastAsia="宋体" w:cs="Times New Roman"/>
                <w:bCs/>
                <w:sz w:val="24"/>
                <w:szCs w:val="24"/>
              </w:rPr>
            </w:pPr>
            <w:r>
              <w:rPr>
                <w:rFonts w:ascii="宋体" w:hAnsi="宋体" w:eastAsia="宋体" w:cs="Times New Roman"/>
                <w:bCs/>
                <w:sz w:val="24"/>
                <w:szCs w:val="24"/>
              </w:rPr>
              <w:t>1</w:t>
            </w:r>
            <w:r>
              <w:rPr>
                <w:rFonts w:hint="eastAsia" w:ascii="宋体" w:hAnsi="宋体" w:eastAsia="宋体" w:cs="Times New Roman"/>
                <w:bCs/>
                <w:sz w:val="24"/>
                <w:szCs w:val="24"/>
              </w:rPr>
              <w:t>年（2</w:t>
            </w:r>
            <w:r>
              <w:rPr>
                <w:rFonts w:ascii="宋体" w:hAnsi="宋体" w:eastAsia="宋体" w:cs="Times New Roman"/>
                <w:bCs/>
                <w:sz w:val="24"/>
                <w:szCs w:val="24"/>
              </w:rPr>
              <w:t>022</w:t>
            </w:r>
            <w:r>
              <w:rPr>
                <w:rFonts w:hint="eastAsia" w:ascii="宋体" w:hAnsi="宋体" w:eastAsia="宋体" w:cs="Times New Roman"/>
                <w:bCs/>
                <w:sz w:val="24"/>
                <w:szCs w:val="24"/>
              </w:rPr>
              <w:t>年度数据）</w:t>
            </w:r>
          </w:p>
        </w:tc>
      </w:tr>
    </w:tbl>
    <w:p>
      <w:pPr>
        <w:spacing w:line="360" w:lineRule="auto"/>
        <w:contextualSpacing/>
        <w:rPr>
          <w:b/>
          <w:bCs/>
          <w:sz w:val="28"/>
          <w:szCs w:val="28"/>
        </w:rPr>
      </w:pPr>
      <w:r>
        <w:rPr>
          <w:rFonts w:hint="eastAsia"/>
          <w:b/>
          <w:bCs/>
          <w:sz w:val="28"/>
          <w:szCs w:val="28"/>
          <w:lang w:val="en-US" w:eastAsia="zh-CN"/>
        </w:rPr>
        <w:t>2</w:t>
      </w:r>
      <w:r>
        <w:rPr>
          <w:rFonts w:hint="eastAsia"/>
          <w:b/>
          <w:bCs/>
          <w:sz w:val="28"/>
          <w:szCs w:val="28"/>
        </w:rPr>
        <w:t>、</w:t>
      </w:r>
      <w:r>
        <w:rPr>
          <w:rFonts w:hint="eastAsia"/>
          <w:b/>
          <w:bCs/>
          <w:sz w:val="28"/>
          <w:szCs w:val="28"/>
          <w:lang w:eastAsia="zh-CN"/>
        </w:rPr>
        <w:t>目标及</w:t>
      </w:r>
      <w:r>
        <w:rPr>
          <w:rFonts w:hint="eastAsia"/>
          <w:b/>
          <w:bCs/>
          <w:sz w:val="28"/>
          <w:szCs w:val="28"/>
        </w:rPr>
        <w:t>要求</w:t>
      </w:r>
    </w:p>
    <w:p>
      <w:pPr>
        <w:spacing w:line="360" w:lineRule="auto"/>
        <w:ind w:firstLine="480" w:firstLineChars="200"/>
        <w:contextualSpacing/>
        <w:rPr>
          <w:rFonts w:ascii="宋体" w:hAnsi="宋体" w:eastAsia="宋体" w:cs="Arial"/>
          <w:color w:val="000000"/>
          <w:kern w:val="0"/>
          <w:sz w:val="24"/>
          <w:szCs w:val="24"/>
        </w:rPr>
      </w:pPr>
      <w:r>
        <w:rPr>
          <w:rFonts w:hint="eastAsia" w:ascii="宋体" w:hAnsi="宋体" w:eastAsia="宋体" w:cs="Arial"/>
          <w:color w:val="000000"/>
          <w:kern w:val="0"/>
          <w:sz w:val="24"/>
          <w:szCs w:val="24"/>
        </w:rPr>
        <w:t>城市公立医院综合改革是全面深化医药卫生体制改革的一项重要任务。国务院办公厅在总结试点城市先进经验的基础上，相继出台了《国务院办公厅关于城市公立医院综合改革试点的指导意见》（国办发</w:t>
      </w:r>
      <w:r>
        <w:rPr>
          <w:rFonts w:ascii="宋体" w:hAnsi="宋体" w:eastAsia="宋体" w:cs="Arial"/>
          <w:color w:val="000000"/>
          <w:kern w:val="0"/>
          <w:sz w:val="24"/>
          <w:szCs w:val="24"/>
        </w:rPr>
        <w:t>[2015]38号）、《关于加强公立医疗机构绩效评价的指导意见》（国卫人发[2015]94号）、《关于建立现代医院管理制度的指导意见》（国办发[2017]67号）以及《关于加强三级公立医院绩效考核工作的意见》（国办发[2019]4号）等文件，多次明确提出卫生计生行政部门要建立以公益性为导向的考核评价机制，突出功能定位、职责履行、费用</w:t>
      </w:r>
      <w:r>
        <w:rPr>
          <w:rFonts w:hint="eastAsia" w:ascii="宋体" w:hAnsi="宋体" w:eastAsia="宋体" w:cs="Arial"/>
          <w:color w:val="000000"/>
          <w:kern w:val="0"/>
          <w:sz w:val="24"/>
          <w:szCs w:val="24"/>
        </w:rPr>
        <w:t>控制、运行绩效、财务管理、成本控制和社会满意度等考核指标，定期组织公立医院绩效考核以及院长年度和任期目标责任考核，考核结果向社会公开，并与医院财政补助、医保支付、工资总额以及院长薪酬、任免、奖惩等挂钩，建立激励约束机制。基于大数据绩效运营分析项目包含基于大数据质量 分析和大数据绩效方案。</w:t>
      </w:r>
    </w:p>
    <w:p>
      <w:pPr>
        <w:spacing w:line="360" w:lineRule="auto"/>
        <w:contextualSpacing/>
        <w:rPr>
          <w:b/>
          <w:sz w:val="28"/>
          <w:szCs w:val="28"/>
        </w:rPr>
      </w:pPr>
      <w:r>
        <w:rPr>
          <w:rFonts w:hint="eastAsia"/>
          <w:b/>
          <w:sz w:val="28"/>
          <w:szCs w:val="28"/>
          <w:lang w:val="en-US" w:eastAsia="zh-CN"/>
        </w:rPr>
        <w:t>3</w:t>
      </w:r>
      <w:r>
        <w:rPr>
          <w:rFonts w:hint="eastAsia"/>
          <w:b/>
          <w:sz w:val="28"/>
          <w:szCs w:val="28"/>
        </w:rPr>
        <w:t>、</w:t>
      </w:r>
      <w:r>
        <w:rPr>
          <w:rFonts w:hint="eastAsia"/>
          <w:b/>
          <w:sz w:val="28"/>
          <w:szCs w:val="28"/>
          <w:lang w:eastAsia="zh-CN"/>
        </w:rPr>
        <w:t>采购需求清单</w:t>
      </w:r>
      <w:r>
        <w:rPr>
          <w:rFonts w:hint="eastAsia"/>
          <w:b/>
          <w:sz w:val="28"/>
          <w:szCs w:val="28"/>
        </w:rPr>
        <w:t>：</w:t>
      </w:r>
    </w:p>
    <w:tbl>
      <w:tblPr>
        <w:tblStyle w:val="24"/>
        <w:tblW w:w="10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997"/>
        <w:gridCol w:w="7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997" w:type="dxa"/>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模块</w:t>
            </w:r>
          </w:p>
        </w:tc>
        <w:tc>
          <w:tcPr>
            <w:tcW w:w="7943" w:type="dxa"/>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tcPr>
          <w:p>
            <w:pPr>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w:t>
            </w:r>
          </w:p>
        </w:tc>
        <w:tc>
          <w:tcPr>
            <w:tcW w:w="997" w:type="dxa"/>
            <w:vMerge w:val="restart"/>
            <w:vAlign w:val="center"/>
          </w:tcPr>
          <w:p>
            <w:pPr>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基于大数据</w:t>
            </w:r>
          </w:p>
          <w:p>
            <w:pPr>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质量管理分析报（产品）</w:t>
            </w:r>
          </w:p>
        </w:tc>
        <w:tc>
          <w:tcPr>
            <w:tcW w:w="7943" w:type="dxa"/>
            <w:vAlign w:val="center"/>
          </w:tcPr>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《基于DRG病案首页填报和质控》-点对点根据科室实际数据进行辅导分析，具体课程根据医院科室数量和规模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2</w:t>
            </w:r>
          </w:p>
        </w:tc>
        <w:tc>
          <w:tcPr>
            <w:tcW w:w="997" w:type="dxa"/>
            <w:vMerge w:val="continue"/>
            <w:vAlign w:val="center"/>
          </w:tcPr>
          <w:p>
            <w:pPr>
              <w:widowControl/>
              <w:jc w:val="center"/>
              <w:rPr>
                <w:rFonts w:ascii="宋体" w:hAnsi="宋体" w:eastAsia="宋体" w:cs="宋体"/>
                <w:b/>
                <w:bCs/>
                <w:color w:val="000000"/>
                <w:kern w:val="0"/>
                <w:sz w:val="24"/>
                <w:szCs w:val="24"/>
              </w:rPr>
            </w:pPr>
          </w:p>
        </w:tc>
        <w:tc>
          <w:tcPr>
            <w:tcW w:w="7943" w:type="dxa"/>
            <w:vAlign w:val="center"/>
          </w:tcPr>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医院历史数据清洗，病区科室数据对照整理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3</w:t>
            </w:r>
          </w:p>
        </w:tc>
        <w:tc>
          <w:tcPr>
            <w:tcW w:w="997" w:type="dxa"/>
            <w:vMerge w:val="continue"/>
            <w:vAlign w:val="center"/>
          </w:tcPr>
          <w:p>
            <w:pPr>
              <w:widowControl/>
              <w:jc w:val="center"/>
              <w:rPr>
                <w:rFonts w:ascii="宋体" w:hAnsi="宋体" w:eastAsia="宋体" w:cs="宋体"/>
                <w:b/>
                <w:bCs/>
                <w:color w:val="000000"/>
                <w:kern w:val="0"/>
                <w:sz w:val="24"/>
                <w:szCs w:val="24"/>
              </w:rPr>
            </w:pPr>
          </w:p>
        </w:tc>
        <w:tc>
          <w:tcPr>
            <w:tcW w:w="7943" w:type="dxa"/>
            <w:vAlign w:val="center"/>
          </w:tcPr>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省级简报数据清洗、病种数据整理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4</w:t>
            </w:r>
          </w:p>
        </w:tc>
        <w:tc>
          <w:tcPr>
            <w:tcW w:w="997" w:type="dxa"/>
            <w:vMerge w:val="continue"/>
            <w:vAlign w:val="center"/>
          </w:tcPr>
          <w:p>
            <w:pPr>
              <w:widowControl/>
              <w:jc w:val="center"/>
              <w:rPr>
                <w:rFonts w:ascii="宋体" w:hAnsi="宋体" w:eastAsia="宋体" w:cs="宋体"/>
                <w:b/>
                <w:bCs/>
                <w:color w:val="000000"/>
                <w:kern w:val="0"/>
                <w:sz w:val="24"/>
                <w:szCs w:val="24"/>
              </w:rPr>
            </w:pPr>
          </w:p>
        </w:tc>
        <w:tc>
          <w:tcPr>
            <w:tcW w:w="7943" w:type="dxa"/>
            <w:vAlign w:val="center"/>
          </w:tcPr>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质量管理报模块选择沟通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tcPr>
          <w:p>
            <w:pPr>
              <w:widowControl/>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5</w:t>
            </w:r>
          </w:p>
        </w:tc>
        <w:tc>
          <w:tcPr>
            <w:tcW w:w="997" w:type="dxa"/>
            <w:vMerge w:val="continue"/>
            <w:vAlign w:val="center"/>
          </w:tcPr>
          <w:p>
            <w:pPr>
              <w:widowControl/>
              <w:jc w:val="center"/>
              <w:rPr>
                <w:rFonts w:ascii="宋体" w:hAnsi="宋体" w:eastAsia="宋体" w:cs="宋体"/>
                <w:b/>
                <w:bCs/>
                <w:color w:val="000000"/>
                <w:kern w:val="0"/>
                <w:sz w:val="24"/>
                <w:szCs w:val="24"/>
              </w:rPr>
            </w:pPr>
          </w:p>
        </w:tc>
        <w:tc>
          <w:tcPr>
            <w:tcW w:w="7943" w:type="dxa"/>
            <w:vAlign w:val="center"/>
          </w:tcPr>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质量管理报解读辅导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tcPr>
          <w:p>
            <w:pPr>
              <w:widowControl/>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6</w:t>
            </w:r>
          </w:p>
        </w:tc>
        <w:tc>
          <w:tcPr>
            <w:tcW w:w="997" w:type="dxa"/>
            <w:vMerge w:val="continue"/>
            <w:vAlign w:val="center"/>
          </w:tcPr>
          <w:p>
            <w:pPr>
              <w:widowControl/>
              <w:jc w:val="center"/>
              <w:rPr>
                <w:rFonts w:ascii="宋体" w:hAnsi="宋体" w:eastAsia="宋体" w:cs="宋体"/>
                <w:b/>
                <w:bCs/>
                <w:color w:val="000000"/>
                <w:kern w:val="0"/>
                <w:sz w:val="24"/>
                <w:szCs w:val="24"/>
              </w:rPr>
            </w:pPr>
          </w:p>
        </w:tc>
        <w:tc>
          <w:tcPr>
            <w:tcW w:w="7943" w:type="dxa"/>
            <w:vAlign w:val="center"/>
          </w:tcPr>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访谈院领导和中层领导、制定半年度和年度战略规划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tcPr>
          <w:p>
            <w:pPr>
              <w:widowControl/>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7</w:t>
            </w:r>
          </w:p>
        </w:tc>
        <w:tc>
          <w:tcPr>
            <w:tcW w:w="997" w:type="dxa"/>
            <w:vMerge w:val="continue"/>
            <w:vAlign w:val="center"/>
          </w:tcPr>
          <w:p>
            <w:pPr>
              <w:widowControl/>
              <w:jc w:val="center"/>
              <w:rPr>
                <w:rFonts w:ascii="宋体" w:hAnsi="宋体" w:eastAsia="宋体" w:cs="宋体"/>
                <w:b/>
                <w:bCs/>
                <w:color w:val="000000"/>
                <w:kern w:val="0"/>
                <w:sz w:val="24"/>
                <w:szCs w:val="24"/>
              </w:rPr>
            </w:pPr>
          </w:p>
        </w:tc>
        <w:tc>
          <w:tcPr>
            <w:tcW w:w="7943" w:type="dxa"/>
            <w:vAlign w:val="center"/>
          </w:tcPr>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历史数据清洗、出院病区和绩效科室归属整理、医生所属绩效考科室整理、转科病例整理等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tcPr>
          <w:p>
            <w:pPr>
              <w:widowControl/>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8</w:t>
            </w:r>
          </w:p>
        </w:tc>
        <w:tc>
          <w:tcPr>
            <w:tcW w:w="997" w:type="dxa"/>
            <w:vMerge w:val="continue"/>
            <w:vAlign w:val="center"/>
          </w:tcPr>
          <w:p>
            <w:pPr>
              <w:widowControl/>
              <w:jc w:val="center"/>
              <w:rPr>
                <w:rFonts w:ascii="宋体" w:hAnsi="宋体" w:eastAsia="宋体" w:cs="宋体"/>
                <w:b/>
                <w:bCs/>
                <w:color w:val="000000"/>
                <w:kern w:val="0"/>
                <w:sz w:val="24"/>
                <w:szCs w:val="24"/>
              </w:rPr>
            </w:pPr>
          </w:p>
        </w:tc>
        <w:tc>
          <w:tcPr>
            <w:tcW w:w="7943" w:type="dxa"/>
            <w:vAlign w:val="center"/>
          </w:tcPr>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制定出具体目标绩效考核体系，并按照季度半年度和年度为医院直接测算出绩效考核结果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9</w:t>
            </w:r>
          </w:p>
        </w:tc>
        <w:tc>
          <w:tcPr>
            <w:tcW w:w="997" w:type="dxa"/>
            <w:vMerge w:val="continue"/>
            <w:vAlign w:val="center"/>
          </w:tcPr>
          <w:p>
            <w:pPr>
              <w:widowControl/>
              <w:jc w:val="center"/>
              <w:rPr>
                <w:rFonts w:ascii="宋体" w:hAnsi="宋体" w:eastAsia="宋体" w:cs="宋体"/>
                <w:b/>
                <w:bCs/>
                <w:color w:val="000000"/>
                <w:kern w:val="0"/>
                <w:sz w:val="24"/>
                <w:szCs w:val="24"/>
              </w:rPr>
            </w:pPr>
          </w:p>
        </w:tc>
        <w:tc>
          <w:tcPr>
            <w:tcW w:w="7943" w:type="dxa"/>
            <w:vAlign w:val="center"/>
          </w:tcPr>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月度</w:t>
            </w:r>
            <w:r>
              <w:rPr>
                <w:rFonts w:ascii="宋体" w:hAnsi="宋体" w:eastAsia="宋体" w:cs="宋体"/>
                <w:color w:val="000000"/>
                <w:kern w:val="0"/>
                <w:sz w:val="24"/>
                <w:szCs w:val="24"/>
              </w:rPr>
              <w:t>DRG绩效考核</w:t>
            </w:r>
            <w:r>
              <w:rPr>
                <w:rFonts w:hint="eastAsia" w:ascii="宋体" w:hAnsi="宋体" w:eastAsia="宋体" w:cs="宋体"/>
                <w:color w:val="000000"/>
                <w:kern w:val="0"/>
                <w:sz w:val="24"/>
                <w:szCs w:val="24"/>
              </w:rPr>
              <w:t>计算和发布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tcPr>
          <w:p>
            <w:pPr>
              <w:widowControl/>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10</w:t>
            </w:r>
          </w:p>
        </w:tc>
        <w:tc>
          <w:tcPr>
            <w:tcW w:w="997" w:type="dxa"/>
            <w:vMerge w:val="continue"/>
            <w:vAlign w:val="center"/>
          </w:tcPr>
          <w:p>
            <w:pPr>
              <w:widowControl/>
              <w:jc w:val="center"/>
              <w:rPr>
                <w:rFonts w:ascii="宋体" w:hAnsi="宋体" w:eastAsia="宋体" w:cs="宋体"/>
                <w:b/>
                <w:bCs/>
                <w:color w:val="000000"/>
                <w:kern w:val="0"/>
                <w:sz w:val="24"/>
                <w:szCs w:val="24"/>
              </w:rPr>
            </w:pPr>
          </w:p>
        </w:tc>
        <w:tc>
          <w:tcPr>
            <w:tcW w:w="7943" w:type="dxa"/>
            <w:vAlign w:val="center"/>
          </w:tcPr>
          <w:p>
            <w:pPr>
              <w:widowControl/>
              <w:rPr>
                <w:rFonts w:ascii="宋体" w:hAnsi="宋体" w:eastAsia="宋体" w:cs="宋体"/>
                <w:color w:val="000000"/>
                <w:kern w:val="0"/>
                <w:sz w:val="24"/>
                <w:szCs w:val="24"/>
              </w:rPr>
            </w:pPr>
            <w:r>
              <w:rPr>
                <w:rFonts w:ascii="宋体" w:hAnsi="宋体" w:eastAsia="宋体" w:cs="宋体"/>
                <w:color w:val="000000"/>
                <w:kern w:val="0"/>
                <w:sz w:val="24"/>
                <w:szCs w:val="24"/>
              </w:rPr>
              <w:t>全院及各科室整体情况</w:t>
            </w:r>
            <w:r>
              <w:rPr>
                <w:rFonts w:hint="eastAsia" w:ascii="宋体" w:hAnsi="宋体" w:eastAsia="宋体" w:cs="宋体"/>
                <w:color w:val="000000"/>
                <w:kern w:val="0"/>
                <w:sz w:val="24"/>
                <w:szCs w:val="24"/>
              </w:rPr>
              <w:t>分析：</w:t>
            </w:r>
          </w:p>
          <w:p>
            <w:pPr>
              <w:widowControl/>
              <w:numPr>
                <w:ilvl w:val="0"/>
                <w:numId w:val="1"/>
              </w:num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全院医疗质量及安全指标数值与排名分析（人次量、D</w:t>
            </w:r>
            <w:r>
              <w:rPr>
                <w:rFonts w:ascii="宋体" w:hAnsi="宋体" w:eastAsia="宋体" w:cs="宋体"/>
                <w:color w:val="000000"/>
                <w:kern w:val="0"/>
                <w:sz w:val="24"/>
                <w:szCs w:val="24"/>
              </w:rPr>
              <w:t>RG</w:t>
            </w:r>
            <w:r>
              <w:rPr>
                <w:rFonts w:hint="eastAsia" w:ascii="宋体" w:hAnsi="宋体" w:eastAsia="宋体" w:cs="宋体"/>
                <w:color w:val="000000"/>
                <w:kern w:val="0"/>
                <w:sz w:val="24"/>
                <w:szCs w:val="24"/>
              </w:rPr>
              <w:t>总量、C</w:t>
            </w:r>
            <w:r>
              <w:rPr>
                <w:rFonts w:ascii="宋体" w:hAnsi="宋体" w:eastAsia="宋体" w:cs="宋体"/>
                <w:color w:val="000000"/>
                <w:kern w:val="0"/>
                <w:sz w:val="24"/>
                <w:szCs w:val="24"/>
              </w:rPr>
              <w:t>MI</w:t>
            </w:r>
            <w:r>
              <w:rPr>
                <w:rFonts w:hint="eastAsia" w:ascii="宋体" w:hAnsi="宋体" w:eastAsia="宋体" w:cs="宋体"/>
                <w:color w:val="000000"/>
                <w:kern w:val="0"/>
                <w:sz w:val="24"/>
                <w:szCs w:val="24"/>
              </w:rPr>
              <w:t>、组数和低风险死亡率等）；</w:t>
            </w:r>
          </w:p>
          <w:p>
            <w:pPr>
              <w:widowControl/>
              <w:numPr>
                <w:ilvl w:val="0"/>
                <w:numId w:val="1"/>
              </w:num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全院效率运营指标数值与排名分析（平均住院天数、平均住院费用、平均药费、药占比，平均耗材费、耗占比、时间指数和费用指数等）；</w:t>
            </w:r>
          </w:p>
          <w:p>
            <w:pPr>
              <w:widowControl/>
              <w:numPr>
                <w:ilvl w:val="0"/>
                <w:numId w:val="1"/>
              </w:numPr>
              <w:jc w:val="left"/>
              <w:rPr>
                <w:rFonts w:ascii="宋体" w:hAnsi="宋体" w:eastAsia="宋体" w:cs="宋体"/>
                <w:color w:val="000000"/>
                <w:kern w:val="0"/>
                <w:sz w:val="24"/>
                <w:szCs w:val="24"/>
              </w:rPr>
            </w:pPr>
            <w:r>
              <w:rPr>
                <w:rFonts w:ascii="宋体" w:hAnsi="宋体" w:eastAsia="宋体" w:cs="宋体"/>
                <w:color w:val="000000"/>
                <w:kern w:val="0"/>
                <w:sz w:val="24"/>
                <w:szCs w:val="24"/>
              </w:rPr>
              <w:t>各科室综合指标数据</w:t>
            </w:r>
            <w:r>
              <w:rPr>
                <w:rFonts w:hint="eastAsia" w:ascii="宋体" w:hAnsi="宋体" w:eastAsia="宋体" w:cs="宋体"/>
                <w:color w:val="000000"/>
                <w:kern w:val="0"/>
                <w:sz w:val="24"/>
                <w:szCs w:val="24"/>
              </w:rPr>
              <w:t>分析：各科室的时间和费用指数与平台算法不同。平台中对院内各科室的时间和费用指数是按照本院数据为总体，即该科室的效率是相对于院内其他科室效率进行对比的。本算法中科室时间和费用指数是将科室的效率评价放在样本医院范围内进行评价，评价结果更有意义，更具对比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tcPr>
          <w:p>
            <w:pPr>
              <w:widowControl/>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11</w:t>
            </w:r>
          </w:p>
        </w:tc>
        <w:tc>
          <w:tcPr>
            <w:tcW w:w="997" w:type="dxa"/>
            <w:vMerge w:val="continue"/>
            <w:vAlign w:val="center"/>
          </w:tcPr>
          <w:p>
            <w:pPr>
              <w:widowControl/>
              <w:jc w:val="center"/>
              <w:rPr>
                <w:rFonts w:ascii="宋体" w:hAnsi="宋体" w:eastAsia="宋体" w:cs="宋体"/>
                <w:b/>
                <w:bCs/>
                <w:color w:val="000000"/>
                <w:kern w:val="0"/>
                <w:sz w:val="24"/>
                <w:szCs w:val="24"/>
              </w:rPr>
            </w:pPr>
          </w:p>
        </w:tc>
        <w:tc>
          <w:tcPr>
            <w:tcW w:w="7943" w:type="dxa"/>
            <w:vAlign w:val="center"/>
          </w:tcPr>
          <w:p>
            <w:pPr>
              <w:widowControl/>
              <w:rPr>
                <w:rFonts w:ascii="宋体" w:hAnsi="宋体" w:eastAsia="宋体" w:cs="宋体"/>
                <w:color w:val="000000"/>
                <w:kern w:val="0"/>
                <w:sz w:val="24"/>
                <w:szCs w:val="24"/>
              </w:rPr>
            </w:pPr>
            <w:r>
              <w:rPr>
                <w:rFonts w:ascii="宋体" w:hAnsi="宋体" w:eastAsia="宋体" w:cs="宋体"/>
                <w:color w:val="000000"/>
                <w:kern w:val="0"/>
                <w:sz w:val="24"/>
                <w:szCs w:val="24"/>
              </w:rPr>
              <w:t>同比环比增长率分析</w:t>
            </w:r>
            <w:r>
              <w:rPr>
                <w:rFonts w:hint="eastAsia" w:ascii="宋体" w:hAnsi="宋体" w:eastAsia="宋体" w:cs="宋体"/>
                <w:color w:val="000000"/>
                <w:kern w:val="0"/>
                <w:sz w:val="24"/>
                <w:szCs w:val="24"/>
              </w:rPr>
              <w:t>：</w:t>
            </w:r>
          </w:p>
          <w:p>
            <w:pPr>
              <w:widowControl/>
              <w:numPr>
                <w:ilvl w:val="0"/>
                <w:numId w:val="2"/>
              </w:num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医疗质量及安全指标增长率分析</w:t>
            </w:r>
          </w:p>
          <w:p>
            <w:pPr>
              <w:widowControl/>
              <w:numPr>
                <w:ilvl w:val="0"/>
                <w:numId w:val="2"/>
              </w:num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效率运营指标增长率分析</w:t>
            </w:r>
          </w:p>
          <w:p>
            <w:pPr>
              <w:widowControl/>
              <w:numPr>
                <w:ilvl w:val="0"/>
                <w:numId w:val="2"/>
              </w:num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各科室环比增长率（月度）</w:t>
            </w:r>
          </w:p>
          <w:p>
            <w:pPr>
              <w:widowControl/>
              <w:numPr>
                <w:ilvl w:val="0"/>
                <w:numId w:val="2"/>
              </w:num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各科室同比增长率（月度）</w:t>
            </w:r>
            <w:r>
              <w:rPr>
                <w:rFonts w:ascii="宋体" w:hAnsi="宋体" w:eastAsia="宋体" w:cs="宋体"/>
                <w:color w:val="000000"/>
                <w:kern w:val="0"/>
                <w:sz w:val="24"/>
                <w:szCs w:val="24"/>
              </w:rPr>
              <w:tab/>
            </w:r>
            <w:r>
              <w:rPr>
                <w:rFonts w:ascii="宋体" w:hAnsi="宋体" w:eastAsia="宋体" w:cs="宋体"/>
                <w:color w:val="000000"/>
                <w:kern w:val="0"/>
                <w:sz w:val="24"/>
                <w:szCs w:val="24"/>
              </w:rPr>
              <w:tab/>
            </w:r>
            <w:r>
              <w:rPr>
                <w:rFonts w:ascii="宋体" w:hAnsi="宋体" w:eastAsia="宋体" w:cs="宋体"/>
                <w:color w:val="000000"/>
                <w:kern w:val="0"/>
                <w:sz w:val="24"/>
                <w:szCs w:val="24"/>
              </w:rPr>
              <w:tab/>
            </w:r>
            <w:r>
              <w:rPr>
                <w:rFonts w:ascii="宋体" w:hAnsi="宋体" w:eastAsia="宋体" w:cs="宋体"/>
                <w:color w:val="000000"/>
                <w:kern w:val="0"/>
                <w:sz w:val="24"/>
                <w:szCs w:val="24"/>
              </w:rPr>
              <w:tab/>
            </w:r>
            <w:r>
              <w:rPr>
                <w:rFonts w:ascii="宋体" w:hAnsi="宋体" w:eastAsia="宋体" w:cs="宋体"/>
                <w:color w:val="000000"/>
                <w:kern w:val="0"/>
                <w:sz w:val="24"/>
                <w:szCs w:val="24"/>
              </w:rPr>
              <w:tab/>
            </w:r>
            <w:r>
              <w:rPr>
                <w:rFonts w:ascii="宋体" w:hAnsi="宋体" w:eastAsia="宋体" w:cs="宋体"/>
                <w:color w:val="000000"/>
                <w:kern w:val="0"/>
                <w:sz w:val="24"/>
                <w:szCs w:val="24"/>
              </w:rPr>
              <w:tab/>
            </w:r>
            <w:r>
              <w:rPr>
                <w:rFonts w:ascii="宋体" w:hAnsi="宋体" w:eastAsia="宋体" w:cs="宋体"/>
                <w:color w:val="000000"/>
                <w:kern w:val="0"/>
                <w:sz w:val="24"/>
                <w:szCs w:val="24"/>
              </w:rPr>
              <w:tab/>
            </w:r>
            <w:r>
              <w:rPr>
                <w:rFonts w:ascii="宋体" w:hAnsi="宋体" w:eastAsia="宋体" w:cs="宋体"/>
                <w:color w:val="000000"/>
                <w:kern w:val="0"/>
                <w:sz w:val="24"/>
                <w:szCs w:val="24"/>
              </w:rPr>
              <w:tab/>
            </w:r>
            <w:r>
              <w:rPr>
                <w:rFonts w:ascii="宋体" w:hAnsi="宋体" w:eastAsia="宋体" w:cs="宋体"/>
                <w:color w:val="000000"/>
                <w:kern w:val="0"/>
                <w:sz w:val="24"/>
                <w:szCs w:val="24"/>
              </w:rPr>
              <w:tab/>
            </w:r>
            <w:r>
              <w:rPr>
                <w:rFonts w:ascii="宋体" w:hAnsi="宋体" w:eastAsia="宋体" w:cs="宋体"/>
                <w:color w:val="000000"/>
                <w:kern w:val="0"/>
                <w:sz w:val="24"/>
                <w:szCs w:val="24"/>
              </w:rPr>
              <w:tab/>
            </w:r>
          </w:p>
          <w:p>
            <w:pPr>
              <w:widowControl/>
              <w:numPr>
                <w:ilvl w:val="0"/>
                <w:numId w:val="2"/>
              </w:num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各科室环比增长率（季度）</w:t>
            </w:r>
            <w:r>
              <w:rPr>
                <w:rFonts w:ascii="宋体" w:hAnsi="宋体" w:eastAsia="宋体" w:cs="宋体"/>
                <w:color w:val="000000"/>
                <w:kern w:val="0"/>
                <w:sz w:val="24"/>
                <w:szCs w:val="24"/>
              </w:rPr>
              <w:tab/>
            </w:r>
            <w:r>
              <w:rPr>
                <w:rFonts w:ascii="宋体" w:hAnsi="宋体" w:eastAsia="宋体" w:cs="宋体"/>
                <w:color w:val="000000"/>
                <w:kern w:val="0"/>
                <w:sz w:val="24"/>
                <w:szCs w:val="24"/>
              </w:rPr>
              <w:tab/>
            </w:r>
            <w:r>
              <w:rPr>
                <w:rFonts w:ascii="宋体" w:hAnsi="宋体" w:eastAsia="宋体" w:cs="宋体"/>
                <w:color w:val="000000"/>
                <w:kern w:val="0"/>
                <w:sz w:val="24"/>
                <w:szCs w:val="24"/>
              </w:rPr>
              <w:tab/>
            </w:r>
            <w:r>
              <w:rPr>
                <w:rFonts w:ascii="宋体" w:hAnsi="宋体" w:eastAsia="宋体" w:cs="宋体"/>
                <w:color w:val="000000"/>
                <w:kern w:val="0"/>
                <w:sz w:val="24"/>
                <w:szCs w:val="24"/>
              </w:rPr>
              <w:tab/>
            </w:r>
            <w:r>
              <w:rPr>
                <w:rFonts w:ascii="宋体" w:hAnsi="宋体" w:eastAsia="宋体" w:cs="宋体"/>
                <w:color w:val="000000"/>
                <w:kern w:val="0"/>
                <w:sz w:val="24"/>
                <w:szCs w:val="24"/>
              </w:rPr>
              <w:tab/>
            </w:r>
            <w:r>
              <w:rPr>
                <w:rFonts w:ascii="宋体" w:hAnsi="宋体" w:eastAsia="宋体" w:cs="宋体"/>
                <w:color w:val="000000"/>
                <w:kern w:val="0"/>
                <w:sz w:val="24"/>
                <w:szCs w:val="24"/>
              </w:rPr>
              <w:tab/>
            </w:r>
            <w:r>
              <w:rPr>
                <w:rFonts w:ascii="宋体" w:hAnsi="宋体" w:eastAsia="宋体" w:cs="宋体"/>
                <w:color w:val="000000"/>
                <w:kern w:val="0"/>
                <w:sz w:val="24"/>
                <w:szCs w:val="24"/>
              </w:rPr>
              <w:tab/>
            </w:r>
            <w:r>
              <w:rPr>
                <w:rFonts w:ascii="宋体" w:hAnsi="宋体" w:eastAsia="宋体" w:cs="宋体"/>
                <w:color w:val="000000"/>
                <w:kern w:val="0"/>
                <w:sz w:val="24"/>
                <w:szCs w:val="24"/>
              </w:rPr>
              <w:tab/>
            </w:r>
            <w:r>
              <w:rPr>
                <w:rFonts w:ascii="宋体" w:hAnsi="宋体" w:eastAsia="宋体" w:cs="宋体"/>
                <w:color w:val="000000"/>
                <w:kern w:val="0"/>
                <w:sz w:val="24"/>
                <w:szCs w:val="24"/>
              </w:rPr>
              <w:tab/>
            </w:r>
            <w:r>
              <w:rPr>
                <w:rFonts w:ascii="宋体" w:hAnsi="宋体" w:eastAsia="宋体" w:cs="宋体"/>
                <w:color w:val="000000"/>
                <w:kern w:val="0"/>
                <w:sz w:val="24"/>
                <w:szCs w:val="24"/>
              </w:rPr>
              <w:tab/>
            </w:r>
          </w:p>
          <w:p>
            <w:pPr>
              <w:widowControl/>
              <w:numPr>
                <w:ilvl w:val="0"/>
                <w:numId w:val="2"/>
              </w:num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各科室同比增长率（季度）</w:t>
            </w:r>
            <w:r>
              <w:rPr>
                <w:rFonts w:ascii="宋体" w:hAnsi="宋体" w:eastAsia="宋体" w:cs="宋体"/>
                <w:color w:val="000000"/>
                <w:kern w:val="0"/>
                <w:sz w:val="24"/>
                <w:szCs w:val="24"/>
              </w:rPr>
              <w:tab/>
            </w:r>
            <w:r>
              <w:rPr>
                <w:rFonts w:ascii="宋体" w:hAnsi="宋体" w:eastAsia="宋体" w:cs="宋体"/>
                <w:color w:val="000000"/>
                <w:kern w:val="0"/>
                <w:sz w:val="24"/>
                <w:szCs w:val="24"/>
              </w:rPr>
              <w:tab/>
            </w:r>
            <w:r>
              <w:rPr>
                <w:rFonts w:ascii="宋体" w:hAnsi="宋体" w:eastAsia="宋体" w:cs="宋体"/>
                <w:color w:val="000000"/>
                <w:kern w:val="0"/>
                <w:sz w:val="24"/>
                <w:szCs w:val="24"/>
              </w:rPr>
              <w:tab/>
            </w:r>
            <w:r>
              <w:rPr>
                <w:rFonts w:ascii="宋体" w:hAnsi="宋体" w:eastAsia="宋体" w:cs="宋体"/>
                <w:color w:val="000000"/>
                <w:kern w:val="0"/>
                <w:sz w:val="24"/>
                <w:szCs w:val="24"/>
              </w:rPr>
              <w:tab/>
            </w:r>
            <w:r>
              <w:rPr>
                <w:rFonts w:ascii="宋体" w:hAnsi="宋体" w:eastAsia="宋体" w:cs="宋体"/>
                <w:color w:val="000000"/>
                <w:kern w:val="0"/>
                <w:sz w:val="24"/>
                <w:szCs w:val="24"/>
              </w:rPr>
              <w:tab/>
            </w:r>
            <w:r>
              <w:rPr>
                <w:rFonts w:ascii="宋体" w:hAnsi="宋体" w:eastAsia="宋体" w:cs="宋体"/>
                <w:color w:val="000000"/>
                <w:kern w:val="0"/>
                <w:sz w:val="24"/>
                <w:szCs w:val="24"/>
              </w:rPr>
              <w:tab/>
            </w:r>
            <w:r>
              <w:rPr>
                <w:rFonts w:ascii="宋体" w:hAnsi="宋体" w:eastAsia="宋体" w:cs="宋体"/>
                <w:color w:val="000000"/>
                <w:kern w:val="0"/>
                <w:sz w:val="24"/>
                <w:szCs w:val="24"/>
              </w:rPr>
              <w:tab/>
            </w:r>
            <w:r>
              <w:rPr>
                <w:rFonts w:ascii="宋体" w:hAnsi="宋体" w:eastAsia="宋体" w:cs="宋体"/>
                <w:color w:val="000000"/>
                <w:kern w:val="0"/>
                <w:sz w:val="24"/>
                <w:szCs w:val="24"/>
              </w:rPr>
              <w:tab/>
            </w:r>
            <w:r>
              <w:rPr>
                <w:rFonts w:ascii="宋体" w:hAnsi="宋体" w:eastAsia="宋体" w:cs="宋体"/>
                <w:color w:val="000000"/>
                <w:kern w:val="0"/>
                <w:sz w:val="24"/>
                <w:szCs w:val="24"/>
              </w:rPr>
              <w:tab/>
            </w:r>
            <w:r>
              <w:rPr>
                <w:rFonts w:ascii="宋体" w:hAnsi="宋体" w:eastAsia="宋体" w:cs="宋体"/>
                <w:color w:val="000000"/>
                <w:kern w:val="0"/>
                <w:sz w:val="24"/>
                <w:szCs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tcPr>
          <w:p>
            <w:pPr>
              <w:widowControl/>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12</w:t>
            </w:r>
          </w:p>
        </w:tc>
        <w:tc>
          <w:tcPr>
            <w:tcW w:w="997" w:type="dxa"/>
            <w:vMerge w:val="continue"/>
            <w:vAlign w:val="center"/>
          </w:tcPr>
          <w:p>
            <w:pPr>
              <w:widowControl/>
              <w:jc w:val="center"/>
              <w:rPr>
                <w:rFonts w:ascii="宋体" w:hAnsi="宋体" w:eastAsia="宋体" w:cs="宋体"/>
                <w:b/>
                <w:bCs/>
                <w:color w:val="000000"/>
                <w:kern w:val="0"/>
                <w:sz w:val="24"/>
                <w:szCs w:val="24"/>
              </w:rPr>
            </w:pPr>
          </w:p>
        </w:tc>
        <w:tc>
          <w:tcPr>
            <w:tcW w:w="7943" w:type="dxa"/>
            <w:vAlign w:val="center"/>
          </w:tcPr>
          <w:p>
            <w:pPr>
              <w:widowControl/>
              <w:rPr>
                <w:rFonts w:ascii="宋体" w:hAnsi="宋体" w:eastAsia="宋体" w:cs="宋体"/>
                <w:color w:val="000000"/>
                <w:kern w:val="0"/>
                <w:sz w:val="24"/>
                <w:szCs w:val="24"/>
              </w:rPr>
            </w:pPr>
            <w:r>
              <w:rPr>
                <w:rFonts w:ascii="宋体" w:hAnsi="宋体" w:eastAsia="宋体" w:cs="宋体"/>
                <w:color w:val="000000"/>
                <w:kern w:val="0"/>
                <w:sz w:val="24"/>
                <w:szCs w:val="24"/>
              </w:rPr>
              <w:t>病种同比增长率分析</w:t>
            </w:r>
            <w:r>
              <w:rPr>
                <w:rFonts w:hint="eastAsia" w:ascii="宋体" w:hAnsi="宋体" w:eastAsia="宋体" w:cs="宋体"/>
                <w:color w:val="000000"/>
                <w:kern w:val="0"/>
                <w:sz w:val="24"/>
                <w:szCs w:val="24"/>
              </w:rPr>
              <w:t>：</w:t>
            </w:r>
          </w:p>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分析疑难</w:t>
            </w:r>
            <w:r>
              <w:rPr>
                <w:rFonts w:ascii="宋体" w:hAnsi="宋体" w:eastAsia="宋体" w:cs="宋体"/>
                <w:color w:val="000000"/>
                <w:kern w:val="0"/>
                <w:sz w:val="24"/>
                <w:szCs w:val="24"/>
              </w:rPr>
              <w:t>DRG组对比2021年的人次量同比增长情况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tcPr>
          <w:p>
            <w:pPr>
              <w:widowControl/>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13</w:t>
            </w:r>
          </w:p>
        </w:tc>
        <w:tc>
          <w:tcPr>
            <w:tcW w:w="997" w:type="dxa"/>
            <w:vMerge w:val="continue"/>
            <w:vAlign w:val="center"/>
          </w:tcPr>
          <w:p>
            <w:pPr>
              <w:widowControl/>
              <w:jc w:val="center"/>
              <w:rPr>
                <w:rFonts w:ascii="宋体" w:hAnsi="宋体" w:eastAsia="宋体" w:cs="宋体"/>
                <w:b/>
                <w:bCs/>
                <w:color w:val="000000"/>
                <w:kern w:val="0"/>
                <w:sz w:val="24"/>
                <w:szCs w:val="24"/>
              </w:rPr>
            </w:pPr>
          </w:p>
        </w:tc>
        <w:tc>
          <w:tcPr>
            <w:tcW w:w="7943" w:type="dxa"/>
            <w:vAlign w:val="center"/>
          </w:tcPr>
          <w:p>
            <w:pPr>
              <w:widowControl/>
              <w:rPr>
                <w:rFonts w:ascii="宋体" w:hAnsi="宋体" w:eastAsia="宋体" w:cs="宋体"/>
                <w:color w:val="000000"/>
                <w:kern w:val="0"/>
                <w:sz w:val="24"/>
                <w:szCs w:val="24"/>
              </w:rPr>
            </w:pPr>
            <w:r>
              <w:rPr>
                <w:rFonts w:ascii="宋体" w:hAnsi="宋体" w:eastAsia="宋体" w:cs="宋体"/>
                <w:color w:val="000000"/>
                <w:kern w:val="0"/>
                <w:sz w:val="24"/>
                <w:szCs w:val="24"/>
              </w:rPr>
              <w:t>病种运营结构分析</w:t>
            </w:r>
            <w:r>
              <w:rPr>
                <w:rFonts w:hint="eastAsia" w:ascii="宋体" w:hAnsi="宋体" w:eastAsia="宋体" w:cs="宋体"/>
                <w:color w:val="000000"/>
                <w:kern w:val="0"/>
                <w:sz w:val="24"/>
                <w:szCs w:val="24"/>
              </w:rPr>
              <w:t>：</w:t>
            </w:r>
          </w:p>
          <w:p>
            <w:pPr>
              <w:widowControl/>
              <w:numPr>
                <w:ilvl w:val="0"/>
                <w:numId w:val="3"/>
              </w:num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分析医院及各科室主要病种；</w:t>
            </w:r>
          </w:p>
          <w:p>
            <w:pPr>
              <w:widowControl/>
              <w:numPr>
                <w:ilvl w:val="0"/>
                <w:numId w:val="3"/>
              </w:num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主要病种可以按照人次量</w:t>
            </w:r>
            <w:r>
              <w:rPr>
                <w:rFonts w:ascii="宋体" w:hAnsi="宋体" w:eastAsia="宋体" w:cs="宋体"/>
                <w:color w:val="000000"/>
                <w:kern w:val="0"/>
                <w:sz w:val="24"/>
                <w:szCs w:val="24"/>
              </w:rPr>
              <w:t>/平均住院天数/平均住院费用/平均药费/药占比/平均耗材费/耗占比多个维度进行排序。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tcPr>
          <w:p>
            <w:pPr>
              <w:widowControl/>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14</w:t>
            </w:r>
          </w:p>
        </w:tc>
        <w:tc>
          <w:tcPr>
            <w:tcW w:w="997" w:type="dxa"/>
            <w:vMerge w:val="continue"/>
            <w:vAlign w:val="center"/>
          </w:tcPr>
          <w:p>
            <w:pPr>
              <w:widowControl/>
              <w:jc w:val="center"/>
              <w:rPr>
                <w:rFonts w:ascii="宋体" w:hAnsi="宋体" w:eastAsia="宋体" w:cs="宋体"/>
                <w:b/>
                <w:bCs/>
                <w:color w:val="000000"/>
                <w:kern w:val="0"/>
                <w:sz w:val="24"/>
                <w:szCs w:val="24"/>
              </w:rPr>
            </w:pPr>
          </w:p>
        </w:tc>
        <w:tc>
          <w:tcPr>
            <w:tcW w:w="7943" w:type="dxa"/>
            <w:vAlign w:val="center"/>
          </w:tcPr>
          <w:p>
            <w:pPr>
              <w:widowControl/>
              <w:rPr>
                <w:rFonts w:ascii="宋体" w:hAnsi="宋体" w:eastAsia="宋体" w:cs="宋体"/>
                <w:color w:val="000000"/>
                <w:kern w:val="0"/>
                <w:sz w:val="24"/>
                <w:szCs w:val="24"/>
              </w:rPr>
            </w:pPr>
            <w:r>
              <w:rPr>
                <w:rFonts w:ascii="宋体" w:hAnsi="宋体" w:eastAsia="宋体" w:cs="宋体"/>
                <w:color w:val="000000"/>
                <w:kern w:val="0"/>
                <w:sz w:val="24"/>
                <w:szCs w:val="24"/>
              </w:rPr>
              <w:t>RW分组结构分析</w:t>
            </w:r>
            <w:r>
              <w:rPr>
                <w:rFonts w:hint="eastAsia" w:ascii="宋体" w:hAnsi="宋体" w:eastAsia="宋体" w:cs="宋体"/>
                <w:color w:val="000000"/>
                <w:kern w:val="0"/>
                <w:sz w:val="24"/>
                <w:szCs w:val="24"/>
              </w:rPr>
              <w:t>：</w:t>
            </w:r>
          </w:p>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主要分析医院及各科室主要</w:t>
            </w:r>
            <w:r>
              <w:rPr>
                <w:rFonts w:ascii="宋体" w:hAnsi="宋体" w:eastAsia="宋体" w:cs="宋体"/>
                <w:color w:val="000000"/>
                <w:kern w:val="0"/>
                <w:sz w:val="24"/>
                <w:szCs w:val="24"/>
              </w:rPr>
              <w:t>RW分组数量</w:t>
            </w:r>
            <w:r>
              <w:rPr>
                <w:rFonts w:hint="eastAsia" w:ascii="宋体" w:hAnsi="宋体" w:eastAsia="宋体" w:cs="宋体"/>
                <w:color w:val="000000"/>
                <w:kern w:val="0"/>
                <w:sz w:val="24"/>
                <w:szCs w:val="24"/>
              </w:rPr>
              <w:t>的</w:t>
            </w:r>
            <w:r>
              <w:rPr>
                <w:rFonts w:ascii="宋体" w:hAnsi="宋体" w:eastAsia="宋体" w:cs="宋体"/>
                <w:color w:val="000000"/>
                <w:kern w:val="0"/>
                <w:sz w:val="24"/>
                <w:szCs w:val="24"/>
              </w:rPr>
              <w:t>对比变化。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tcPr>
          <w:p>
            <w:pPr>
              <w:widowControl/>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15</w:t>
            </w:r>
          </w:p>
        </w:tc>
        <w:tc>
          <w:tcPr>
            <w:tcW w:w="997" w:type="dxa"/>
            <w:vMerge w:val="continue"/>
            <w:vAlign w:val="center"/>
          </w:tcPr>
          <w:p>
            <w:pPr>
              <w:widowControl/>
              <w:jc w:val="center"/>
              <w:rPr>
                <w:rFonts w:ascii="宋体" w:hAnsi="宋体" w:eastAsia="宋体" w:cs="宋体"/>
                <w:b/>
                <w:bCs/>
                <w:color w:val="000000"/>
                <w:kern w:val="0"/>
                <w:sz w:val="24"/>
                <w:szCs w:val="24"/>
              </w:rPr>
            </w:pPr>
          </w:p>
        </w:tc>
        <w:tc>
          <w:tcPr>
            <w:tcW w:w="7943" w:type="dxa"/>
            <w:vAlign w:val="center"/>
          </w:tcPr>
          <w:p>
            <w:pPr>
              <w:widowControl/>
              <w:rPr>
                <w:rFonts w:ascii="宋体" w:hAnsi="宋体" w:eastAsia="宋体" w:cs="宋体"/>
                <w:color w:val="000000"/>
                <w:kern w:val="0"/>
                <w:sz w:val="24"/>
                <w:szCs w:val="24"/>
              </w:rPr>
            </w:pPr>
            <w:r>
              <w:rPr>
                <w:rFonts w:ascii="宋体" w:hAnsi="宋体" w:eastAsia="宋体" w:cs="宋体"/>
                <w:color w:val="000000"/>
                <w:kern w:val="0"/>
                <w:sz w:val="24"/>
                <w:szCs w:val="24"/>
              </w:rPr>
              <w:t>优劣势病组分析</w:t>
            </w:r>
            <w:r>
              <w:rPr>
                <w:rFonts w:hint="eastAsia" w:ascii="宋体" w:hAnsi="宋体" w:eastAsia="宋体" w:cs="宋体"/>
                <w:color w:val="000000"/>
                <w:kern w:val="0"/>
                <w:sz w:val="24"/>
                <w:szCs w:val="24"/>
              </w:rPr>
              <w:t>：</w:t>
            </w:r>
          </w:p>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将本</w:t>
            </w:r>
            <w:r>
              <w:rPr>
                <w:rFonts w:ascii="宋体" w:hAnsi="宋体" w:eastAsia="宋体" w:cs="宋体"/>
                <w:color w:val="000000"/>
                <w:kern w:val="0"/>
                <w:sz w:val="24"/>
                <w:szCs w:val="24"/>
              </w:rPr>
              <w:t>疑难DRG组与</w:t>
            </w:r>
            <w:r>
              <w:rPr>
                <w:rFonts w:hint="eastAsia" w:ascii="宋体" w:hAnsi="宋体" w:eastAsia="宋体" w:cs="宋体"/>
                <w:color w:val="000000"/>
                <w:kern w:val="0"/>
                <w:sz w:val="24"/>
                <w:szCs w:val="24"/>
              </w:rPr>
              <w:t>同期进行比对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tcPr>
          <w:p>
            <w:pPr>
              <w:widowControl/>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16</w:t>
            </w:r>
          </w:p>
        </w:tc>
        <w:tc>
          <w:tcPr>
            <w:tcW w:w="997" w:type="dxa"/>
            <w:vMerge w:val="continue"/>
            <w:vAlign w:val="center"/>
          </w:tcPr>
          <w:p>
            <w:pPr>
              <w:widowControl/>
              <w:jc w:val="center"/>
              <w:rPr>
                <w:rFonts w:ascii="宋体" w:hAnsi="宋体" w:eastAsia="宋体" w:cs="宋体"/>
                <w:b/>
                <w:bCs/>
                <w:color w:val="000000"/>
                <w:kern w:val="0"/>
                <w:sz w:val="24"/>
                <w:szCs w:val="24"/>
              </w:rPr>
            </w:pPr>
          </w:p>
        </w:tc>
        <w:tc>
          <w:tcPr>
            <w:tcW w:w="7943" w:type="dxa"/>
            <w:vAlign w:val="center"/>
          </w:tcPr>
          <w:p>
            <w:pPr>
              <w:widowControl/>
              <w:rPr>
                <w:rFonts w:ascii="宋体" w:hAnsi="宋体" w:eastAsia="宋体" w:cs="宋体"/>
                <w:color w:val="000000"/>
                <w:kern w:val="0"/>
                <w:sz w:val="24"/>
                <w:szCs w:val="24"/>
              </w:rPr>
            </w:pPr>
            <w:r>
              <w:rPr>
                <w:rFonts w:ascii="宋体" w:hAnsi="宋体" w:eastAsia="宋体" w:cs="宋体"/>
                <w:color w:val="000000"/>
                <w:kern w:val="0"/>
                <w:sz w:val="24"/>
                <w:szCs w:val="24"/>
              </w:rPr>
              <w:t>缺失疑难病组明细</w:t>
            </w:r>
            <w:r>
              <w:rPr>
                <w:rFonts w:hint="eastAsia" w:ascii="宋体" w:hAnsi="宋体" w:eastAsia="宋体" w:cs="宋体"/>
                <w:color w:val="000000"/>
                <w:kern w:val="0"/>
                <w:sz w:val="24"/>
                <w:szCs w:val="24"/>
              </w:rPr>
              <w:t>分析：</w:t>
            </w:r>
          </w:p>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本统计分析主要帮助医院了解缺失疑难</w:t>
            </w:r>
            <w:r>
              <w:rPr>
                <w:rFonts w:ascii="宋体" w:hAnsi="宋体" w:eastAsia="宋体" w:cs="宋体"/>
                <w:color w:val="000000"/>
                <w:kern w:val="0"/>
                <w:sz w:val="24"/>
                <w:szCs w:val="24"/>
              </w:rPr>
              <w:t>DRG组，为发展院内亚专科提供依据。</w:t>
            </w:r>
            <w:r>
              <w:rPr>
                <w:rFonts w:hint="eastAsia" w:ascii="宋体" w:hAnsi="宋体" w:eastAsia="宋体" w:cs="宋体"/>
                <w:color w:val="000000"/>
                <w:kern w:val="0"/>
                <w:sz w:val="24"/>
                <w:szCs w:val="24"/>
              </w:rPr>
              <w:t>根据实际情况，调整对</w:t>
            </w:r>
            <w:r>
              <w:rPr>
                <w:rFonts w:ascii="宋体" w:hAnsi="宋体" w:eastAsia="宋体" w:cs="宋体"/>
                <w:color w:val="000000"/>
                <w:kern w:val="0"/>
                <w:sz w:val="24"/>
                <w:szCs w:val="24"/>
              </w:rPr>
              <w:t>RW≥2的疑难病例缺失病组</w:t>
            </w:r>
            <w:r>
              <w:rPr>
                <w:rFonts w:hint="eastAsia" w:ascii="宋体" w:hAnsi="宋体" w:eastAsia="宋体" w:cs="宋体"/>
                <w:color w:val="000000"/>
                <w:kern w:val="0"/>
                <w:sz w:val="24"/>
                <w:szCs w:val="24"/>
              </w:rPr>
              <w:t>的关注度</w:t>
            </w:r>
            <w:r>
              <w:rPr>
                <w:rFonts w:ascii="宋体" w:hAnsi="宋体" w:eastAsia="宋体" w:cs="宋体"/>
                <w:color w:val="000000"/>
                <w:kern w:val="0"/>
                <w:sz w:val="24"/>
                <w:szCs w:val="24"/>
              </w:rPr>
              <w:t>，对0≤RW&lt;0.5的病组</w:t>
            </w:r>
            <w:r>
              <w:rPr>
                <w:rFonts w:hint="eastAsia" w:ascii="宋体" w:hAnsi="宋体" w:eastAsia="宋体" w:cs="宋体"/>
                <w:color w:val="000000"/>
                <w:kern w:val="0"/>
                <w:sz w:val="24"/>
                <w:szCs w:val="24"/>
              </w:rPr>
              <w:t>是否该</w:t>
            </w:r>
            <w:r>
              <w:rPr>
                <w:rFonts w:ascii="宋体" w:hAnsi="宋体" w:eastAsia="宋体" w:cs="宋体"/>
                <w:color w:val="000000"/>
                <w:kern w:val="0"/>
                <w:sz w:val="24"/>
                <w:szCs w:val="24"/>
              </w:rPr>
              <w:t>逐渐减弱诊疗量。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tcPr>
          <w:p>
            <w:pPr>
              <w:widowControl/>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17</w:t>
            </w:r>
          </w:p>
        </w:tc>
        <w:tc>
          <w:tcPr>
            <w:tcW w:w="997" w:type="dxa"/>
            <w:vMerge w:val="continue"/>
            <w:vAlign w:val="center"/>
          </w:tcPr>
          <w:p>
            <w:pPr>
              <w:widowControl/>
              <w:jc w:val="center"/>
              <w:rPr>
                <w:rFonts w:ascii="宋体" w:hAnsi="宋体" w:eastAsia="宋体" w:cs="宋体"/>
                <w:b/>
                <w:bCs/>
                <w:color w:val="000000"/>
                <w:kern w:val="0"/>
                <w:sz w:val="24"/>
                <w:szCs w:val="24"/>
              </w:rPr>
            </w:pPr>
          </w:p>
        </w:tc>
        <w:tc>
          <w:tcPr>
            <w:tcW w:w="7943" w:type="dxa"/>
            <w:vAlign w:val="center"/>
          </w:tcPr>
          <w:p>
            <w:pPr>
              <w:widowControl/>
              <w:rPr>
                <w:rFonts w:ascii="宋体" w:hAnsi="宋体" w:eastAsia="宋体" w:cs="宋体"/>
                <w:color w:val="000000"/>
                <w:kern w:val="0"/>
                <w:sz w:val="24"/>
                <w:szCs w:val="24"/>
              </w:rPr>
            </w:pPr>
            <w:r>
              <w:rPr>
                <w:rFonts w:ascii="宋体" w:hAnsi="宋体" w:eastAsia="宋体" w:cs="宋体"/>
                <w:color w:val="000000"/>
                <w:kern w:val="0"/>
                <w:sz w:val="24"/>
                <w:szCs w:val="24"/>
              </w:rPr>
              <w:t>术种同比增长率分析</w:t>
            </w:r>
            <w:r>
              <w:rPr>
                <w:rFonts w:hint="eastAsia" w:ascii="宋体" w:hAnsi="宋体" w:eastAsia="宋体" w:cs="宋体"/>
                <w:color w:val="000000"/>
                <w:kern w:val="0"/>
                <w:sz w:val="24"/>
                <w:szCs w:val="24"/>
              </w:rPr>
              <w:t>：</w:t>
            </w:r>
          </w:p>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本数据主要查看各科室三四级手术例数对比往年</w:t>
            </w:r>
            <w:r>
              <w:rPr>
                <w:rFonts w:ascii="宋体" w:hAnsi="宋体" w:eastAsia="宋体" w:cs="宋体"/>
                <w:color w:val="000000"/>
                <w:kern w:val="0"/>
                <w:sz w:val="24"/>
                <w:szCs w:val="24"/>
              </w:rPr>
              <w:t>的同比增长情况。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tcPr>
          <w:p>
            <w:pPr>
              <w:widowControl/>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18</w:t>
            </w:r>
          </w:p>
        </w:tc>
        <w:tc>
          <w:tcPr>
            <w:tcW w:w="997" w:type="dxa"/>
            <w:vMerge w:val="continue"/>
            <w:vAlign w:val="center"/>
          </w:tcPr>
          <w:p>
            <w:pPr>
              <w:widowControl/>
              <w:jc w:val="center"/>
              <w:rPr>
                <w:rFonts w:ascii="宋体" w:hAnsi="宋体" w:eastAsia="宋体" w:cs="宋体"/>
                <w:b/>
                <w:bCs/>
                <w:color w:val="000000"/>
                <w:kern w:val="0"/>
                <w:sz w:val="24"/>
                <w:szCs w:val="24"/>
              </w:rPr>
            </w:pPr>
          </w:p>
        </w:tc>
        <w:tc>
          <w:tcPr>
            <w:tcW w:w="7943" w:type="dxa"/>
            <w:vAlign w:val="center"/>
          </w:tcPr>
          <w:p>
            <w:pPr>
              <w:widowControl/>
              <w:rPr>
                <w:rFonts w:ascii="宋体" w:hAnsi="宋体" w:eastAsia="宋体" w:cs="宋体"/>
                <w:color w:val="000000"/>
                <w:kern w:val="0"/>
                <w:sz w:val="24"/>
                <w:szCs w:val="24"/>
              </w:rPr>
            </w:pPr>
            <w:r>
              <w:rPr>
                <w:rFonts w:ascii="宋体" w:hAnsi="宋体" w:eastAsia="宋体" w:cs="宋体"/>
                <w:color w:val="000000"/>
                <w:kern w:val="0"/>
                <w:sz w:val="24"/>
                <w:szCs w:val="24"/>
              </w:rPr>
              <w:t>优劣势术种分析</w:t>
            </w:r>
            <w:r>
              <w:rPr>
                <w:rFonts w:hint="eastAsia" w:ascii="宋体" w:hAnsi="宋体" w:eastAsia="宋体" w:cs="宋体"/>
                <w:color w:val="000000"/>
                <w:kern w:val="0"/>
                <w:sz w:val="24"/>
                <w:szCs w:val="24"/>
              </w:rPr>
              <w:t>：</w:t>
            </w:r>
          </w:p>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将本院三四级手术与同期手术例数进行对比。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tcPr>
          <w:p>
            <w:pPr>
              <w:widowControl/>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19</w:t>
            </w:r>
          </w:p>
        </w:tc>
        <w:tc>
          <w:tcPr>
            <w:tcW w:w="997" w:type="dxa"/>
            <w:vMerge w:val="continue"/>
            <w:vAlign w:val="center"/>
          </w:tcPr>
          <w:p>
            <w:pPr>
              <w:widowControl/>
              <w:jc w:val="center"/>
              <w:rPr>
                <w:rFonts w:ascii="宋体" w:hAnsi="宋体" w:eastAsia="宋体" w:cs="宋体"/>
                <w:b/>
                <w:bCs/>
                <w:color w:val="000000"/>
                <w:kern w:val="0"/>
                <w:sz w:val="24"/>
                <w:szCs w:val="24"/>
              </w:rPr>
            </w:pPr>
          </w:p>
        </w:tc>
        <w:tc>
          <w:tcPr>
            <w:tcW w:w="7943" w:type="dxa"/>
            <w:vAlign w:val="center"/>
          </w:tcPr>
          <w:p>
            <w:pPr>
              <w:widowControl/>
              <w:rPr>
                <w:rFonts w:ascii="宋体" w:hAnsi="宋体" w:eastAsia="宋体" w:cs="宋体"/>
                <w:color w:val="000000"/>
                <w:kern w:val="0"/>
                <w:sz w:val="24"/>
                <w:szCs w:val="24"/>
              </w:rPr>
            </w:pPr>
            <w:r>
              <w:rPr>
                <w:rFonts w:ascii="宋体" w:hAnsi="宋体" w:eastAsia="宋体" w:cs="宋体"/>
                <w:color w:val="000000"/>
                <w:kern w:val="0"/>
                <w:sz w:val="24"/>
                <w:szCs w:val="24"/>
              </w:rPr>
              <w:t>缺失术种明细</w:t>
            </w:r>
            <w:r>
              <w:rPr>
                <w:rFonts w:hint="eastAsia" w:ascii="宋体" w:hAnsi="宋体" w:eastAsia="宋体" w:cs="宋体"/>
                <w:color w:val="000000"/>
                <w:kern w:val="0"/>
                <w:sz w:val="24"/>
                <w:szCs w:val="24"/>
              </w:rPr>
              <w:t>分析：</w:t>
            </w:r>
          </w:p>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帮助医院了解缺失四级手术，为发展高难度水平手术提供依据。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tcPr>
          <w:p>
            <w:pPr>
              <w:widowControl/>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20</w:t>
            </w:r>
          </w:p>
        </w:tc>
        <w:tc>
          <w:tcPr>
            <w:tcW w:w="997" w:type="dxa"/>
            <w:vMerge w:val="continue"/>
            <w:vAlign w:val="center"/>
          </w:tcPr>
          <w:p>
            <w:pPr>
              <w:widowControl/>
              <w:jc w:val="center"/>
              <w:rPr>
                <w:rFonts w:ascii="宋体" w:hAnsi="宋体" w:eastAsia="宋体" w:cs="宋体"/>
                <w:b/>
                <w:bCs/>
                <w:color w:val="000000"/>
                <w:kern w:val="0"/>
                <w:sz w:val="24"/>
                <w:szCs w:val="24"/>
              </w:rPr>
            </w:pPr>
          </w:p>
        </w:tc>
        <w:tc>
          <w:tcPr>
            <w:tcW w:w="7943" w:type="dxa"/>
            <w:vAlign w:val="center"/>
          </w:tcPr>
          <w:p>
            <w:pPr>
              <w:widowControl/>
              <w:rPr>
                <w:rFonts w:ascii="宋体" w:hAnsi="宋体" w:eastAsia="宋体" w:cs="宋体"/>
                <w:color w:val="000000"/>
                <w:kern w:val="0"/>
                <w:sz w:val="24"/>
                <w:szCs w:val="24"/>
              </w:rPr>
            </w:pPr>
            <w:r>
              <w:rPr>
                <w:rFonts w:ascii="宋体" w:hAnsi="宋体" w:eastAsia="宋体" w:cs="宋体"/>
                <w:color w:val="000000"/>
                <w:kern w:val="0"/>
                <w:sz w:val="24"/>
                <w:szCs w:val="24"/>
              </w:rPr>
              <w:t>平均住院天数偏离度</w:t>
            </w:r>
            <w:r>
              <w:rPr>
                <w:rFonts w:hint="eastAsia" w:ascii="宋体" w:hAnsi="宋体" w:eastAsia="宋体" w:cs="宋体"/>
                <w:color w:val="000000"/>
                <w:kern w:val="0"/>
                <w:sz w:val="24"/>
                <w:szCs w:val="24"/>
              </w:rPr>
              <w:t>：</w:t>
            </w:r>
          </w:p>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帮助医院了解本院平均住院天数与历史同期对比是否合理。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tcPr>
          <w:p>
            <w:pPr>
              <w:widowControl/>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21</w:t>
            </w:r>
          </w:p>
        </w:tc>
        <w:tc>
          <w:tcPr>
            <w:tcW w:w="997" w:type="dxa"/>
            <w:vMerge w:val="continue"/>
            <w:vAlign w:val="center"/>
          </w:tcPr>
          <w:p>
            <w:pPr>
              <w:widowControl/>
              <w:jc w:val="center"/>
              <w:rPr>
                <w:rFonts w:ascii="宋体" w:hAnsi="宋体" w:eastAsia="宋体" w:cs="宋体"/>
                <w:b/>
                <w:bCs/>
                <w:color w:val="000000"/>
                <w:kern w:val="0"/>
                <w:sz w:val="24"/>
                <w:szCs w:val="24"/>
              </w:rPr>
            </w:pPr>
          </w:p>
        </w:tc>
        <w:tc>
          <w:tcPr>
            <w:tcW w:w="7943" w:type="dxa"/>
            <w:vAlign w:val="center"/>
          </w:tcPr>
          <w:p>
            <w:pPr>
              <w:widowControl/>
              <w:rPr>
                <w:rFonts w:ascii="宋体" w:hAnsi="宋体" w:eastAsia="宋体" w:cs="宋体"/>
                <w:color w:val="000000"/>
                <w:kern w:val="0"/>
                <w:sz w:val="24"/>
                <w:szCs w:val="24"/>
              </w:rPr>
            </w:pPr>
            <w:r>
              <w:rPr>
                <w:rFonts w:ascii="宋体" w:hAnsi="宋体" w:eastAsia="宋体" w:cs="宋体"/>
                <w:color w:val="000000"/>
                <w:kern w:val="0"/>
                <w:sz w:val="24"/>
                <w:szCs w:val="24"/>
              </w:rPr>
              <w:t>平均住院总费用偏离度</w:t>
            </w:r>
            <w:r>
              <w:rPr>
                <w:rFonts w:hint="eastAsia" w:ascii="宋体" w:hAnsi="宋体" w:eastAsia="宋体" w:cs="宋体"/>
                <w:color w:val="000000"/>
                <w:kern w:val="0"/>
                <w:sz w:val="24"/>
                <w:szCs w:val="24"/>
              </w:rPr>
              <w:t>：</w:t>
            </w:r>
          </w:p>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帮助医院了解本院平均住院总费用与历史同期对比是否合理。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tcPr>
          <w:p>
            <w:pPr>
              <w:widowControl/>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22</w:t>
            </w:r>
          </w:p>
        </w:tc>
        <w:tc>
          <w:tcPr>
            <w:tcW w:w="997" w:type="dxa"/>
            <w:vMerge w:val="continue"/>
            <w:vAlign w:val="center"/>
          </w:tcPr>
          <w:p>
            <w:pPr>
              <w:widowControl/>
              <w:jc w:val="center"/>
              <w:rPr>
                <w:rFonts w:ascii="宋体" w:hAnsi="宋体" w:eastAsia="宋体" w:cs="宋体"/>
                <w:b/>
                <w:bCs/>
                <w:color w:val="000000"/>
                <w:kern w:val="0"/>
                <w:sz w:val="24"/>
                <w:szCs w:val="24"/>
              </w:rPr>
            </w:pPr>
          </w:p>
        </w:tc>
        <w:tc>
          <w:tcPr>
            <w:tcW w:w="7943" w:type="dxa"/>
            <w:vAlign w:val="center"/>
          </w:tcPr>
          <w:p>
            <w:pPr>
              <w:widowControl/>
              <w:rPr>
                <w:rFonts w:ascii="宋体" w:hAnsi="宋体" w:eastAsia="宋体" w:cs="宋体"/>
                <w:color w:val="000000"/>
                <w:kern w:val="0"/>
                <w:sz w:val="24"/>
                <w:szCs w:val="24"/>
              </w:rPr>
            </w:pPr>
            <w:r>
              <w:rPr>
                <w:rFonts w:ascii="宋体" w:hAnsi="宋体" w:eastAsia="宋体" w:cs="宋体"/>
                <w:color w:val="000000"/>
                <w:kern w:val="0"/>
                <w:sz w:val="24"/>
                <w:szCs w:val="24"/>
              </w:rPr>
              <w:t>平均药费偏离度</w:t>
            </w:r>
            <w:r>
              <w:rPr>
                <w:rFonts w:hint="eastAsia" w:ascii="宋体" w:hAnsi="宋体" w:eastAsia="宋体" w:cs="宋体"/>
                <w:color w:val="000000"/>
                <w:kern w:val="0"/>
                <w:sz w:val="24"/>
                <w:szCs w:val="24"/>
              </w:rPr>
              <w:t>：</w:t>
            </w:r>
          </w:p>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帮助医院了解本院平均药费与历史同期对比是否合理。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tcPr>
          <w:p>
            <w:pPr>
              <w:widowControl/>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23</w:t>
            </w:r>
          </w:p>
        </w:tc>
        <w:tc>
          <w:tcPr>
            <w:tcW w:w="997" w:type="dxa"/>
            <w:vMerge w:val="continue"/>
            <w:vAlign w:val="center"/>
          </w:tcPr>
          <w:p>
            <w:pPr>
              <w:widowControl/>
              <w:jc w:val="center"/>
              <w:rPr>
                <w:rFonts w:ascii="宋体" w:hAnsi="宋体" w:eastAsia="宋体" w:cs="宋体"/>
                <w:b/>
                <w:bCs/>
                <w:color w:val="000000"/>
                <w:kern w:val="0"/>
                <w:sz w:val="24"/>
                <w:szCs w:val="24"/>
              </w:rPr>
            </w:pPr>
          </w:p>
        </w:tc>
        <w:tc>
          <w:tcPr>
            <w:tcW w:w="7943" w:type="dxa"/>
            <w:vAlign w:val="center"/>
          </w:tcPr>
          <w:p>
            <w:pPr>
              <w:widowControl/>
              <w:rPr>
                <w:rFonts w:ascii="宋体" w:hAnsi="宋体" w:eastAsia="宋体" w:cs="宋体"/>
                <w:color w:val="000000"/>
                <w:kern w:val="0"/>
                <w:sz w:val="24"/>
                <w:szCs w:val="24"/>
              </w:rPr>
            </w:pPr>
            <w:r>
              <w:rPr>
                <w:rFonts w:ascii="宋体" w:hAnsi="宋体" w:eastAsia="宋体" w:cs="宋体"/>
                <w:color w:val="000000"/>
                <w:kern w:val="0"/>
                <w:sz w:val="24"/>
                <w:szCs w:val="24"/>
              </w:rPr>
              <w:t>平均耗材费偏离度</w:t>
            </w:r>
            <w:r>
              <w:rPr>
                <w:rFonts w:hint="eastAsia" w:ascii="宋体" w:hAnsi="宋体" w:eastAsia="宋体" w:cs="宋体"/>
                <w:color w:val="000000"/>
                <w:kern w:val="0"/>
                <w:sz w:val="24"/>
                <w:szCs w:val="24"/>
              </w:rPr>
              <w:t>：</w:t>
            </w:r>
          </w:p>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帮助医院了解本院平均耗材费与历史同期对比是否合理。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tcPr>
          <w:p>
            <w:pPr>
              <w:widowControl/>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24</w:t>
            </w:r>
          </w:p>
        </w:tc>
        <w:tc>
          <w:tcPr>
            <w:tcW w:w="997" w:type="dxa"/>
            <w:vMerge w:val="continue"/>
            <w:vAlign w:val="center"/>
          </w:tcPr>
          <w:p>
            <w:pPr>
              <w:widowControl/>
              <w:jc w:val="center"/>
              <w:rPr>
                <w:rFonts w:ascii="宋体" w:hAnsi="宋体" w:eastAsia="宋体" w:cs="宋体"/>
                <w:b/>
                <w:bCs/>
                <w:color w:val="000000"/>
                <w:kern w:val="0"/>
                <w:sz w:val="24"/>
                <w:szCs w:val="24"/>
              </w:rPr>
            </w:pPr>
          </w:p>
        </w:tc>
        <w:tc>
          <w:tcPr>
            <w:tcW w:w="7943" w:type="dxa"/>
            <w:vAlign w:val="center"/>
          </w:tcPr>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科室运营费用指标分析：</w:t>
            </w:r>
          </w:p>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分析本科室指数与历史同期该费用指标指数均值的距离。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jc w:val="center"/>
        </w:trPr>
        <w:tc>
          <w:tcPr>
            <w:tcW w:w="1271" w:type="dxa"/>
          </w:tcPr>
          <w:p>
            <w:pPr>
              <w:widowControl/>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25</w:t>
            </w:r>
          </w:p>
        </w:tc>
        <w:tc>
          <w:tcPr>
            <w:tcW w:w="997" w:type="dxa"/>
            <w:vMerge w:val="continue"/>
            <w:vAlign w:val="center"/>
          </w:tcPr>
          <w:p>
            <w:pPr>
              <w:widowControl/>
              <w:jc w:val="center"/>
              <w:rPr>
                <w:rFonts w:ascii="宋体" w:hAnsi="宋体" w:eastAsia="宋体" w:cs="宋体"/>
                <w:b/>
                <w:bCs/>
                <w:color w:val="000000"/>
                <w:kern w:val="0"/>
                <w:sz w:val="24"/>
                <w:szCs w:val="24"/>
              </w:rPr>
            </w:pPr>
          </w:p>
        </w:tc>
        <w:tc>
          <w:tcPr>
            <w:tcW w:w="7943" w:type="dxa"/>
            <w:vAlign w:val="center"/>
          </w:tcPr>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各科室综合评价排名：</w:t>
            </w:r>
          </w:p>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在</w:t>
            </w:r>
            <w:r>
              <w:rPr>
                <w:rFonts w:ascii="宋体" w:hAnsi="宋体" w:eastAsia="宋体" w:cs="宋体"/>
                <w:color w:val="000000"/>
                <w:kern w:val="0"/>
                <w:sz w:val="24"/>
                <w:szCs w:val="24"/>
              </w:rPr>
              <w:t>DRGs平台中选择具有代表性的5项指标，对各个科室进行排名。按照各指标在三级综合医院赋予不同的权重值（以下权重可更改）。</w:t>
            </w:r>
            <w:r>
              <w:rPr>
                <w:rFonts w:hint="eastAsia" w:ascii="宋体" w:hAnsi="宋体" w:eastAsia="宋体" w:cs="宋体"/>
                <w:color w:val="000000"/>
                <w:kern w:val="0"/>
                <w:sz w:val="24"/>
                <w:szCs w:val="24"/>
              </w:rPr>
              <w:t>采用</w:t>
            </w:r>
            <w:r>
              <w:rPr>
                <w:rFonts w:ascii="宋体" w:hAnsi="宋体" w:eastAsia="宋体" w:cs="宋体"/>
                <w:color w:val="000000"/>
                <w:kern w:val="0"/>
                <w:sz w:val="24"/>
                <w:szCs w:val="24"/>
              </w:rPr>
              <w:t>TOPSIS法，对科室按照相应的指标权重进行综合排名。其结果依据各科室与本医院范围内最优指标数值的接近程度C值大小作为排名依据，C值越接近1，说明综合质量结果越优。</w:t>
            </w:r>
          </w:p>
        </w:tc>
      </w:tr>
    </w:tbl>
    <w:p>
      <w:pPr>
        <w:spacing w:line="312" w:lineRule="auto"/>
        <w:contextualSpacing/>
        <w:rPr>
          <w:rFonts w:ascii="宋体" w:hAnsi="宋体" w:eastAsia="宋体"/>
          <w:sz w:val="24"/>
          <w:szCs w:val="24"/>
        </w:rPr>
      </w:pPr>
    </w:p>
    <w:p>
      <w:pPr>
        <w:spacing w:line="360" w:lineRule="auto"/>
        <w:contextualSpacing/>
        <w:rPr>
          <w:rFonts w:hint="eastAsia" w:ascii="宋体" w:hAnsi="宋体" w:cs="Arial" w:eastAsiaTheme="minorEastAsia"/>
          <w:color w:val="000000"/>
          <w:kern w:val="0"/>
          <w:sz w:val="24"/>
          <w:szCs w:val="24"/>
          <w:lang w:eastAsia="zh-CN"/>
        </w:rPr>
      </w:pPr>
      <w:r>
        <w:rPr>
          <w:rFonts w:hint="eastAsia"/>
          <w:b/>
          <w:sz w:val="28"/>
          <w:szCs w:val="28"/>
          <w:lang w:val="en-US" w:eastAsia="zh-CN"/>
        </w:rPr>
        <w:t>4</w:t>
      </w:r>
      <w:r>
        <w:rPr>
          <w:rFonts w:hint="eastAsia"/>
          <w:b/>
          <w:sz w:val="28"/>
          <w:szCs w:val="28"/>
          <w:lang w:eastAsia="zh-CN"/>
        </w:rPr>
        <w:t>、</w:t>
      </w:r>
      <w:r>
        <w:rPr>
          <w:rFonts w:hint="eastAsia"/>
          <w:b/>
          <w:sz w:val="28"/>
          <w:szCs w:val="28"/>
        </w:rPr>
        <w:t>售后服务</w:t>
      </w:r>
      <w:r>
        <w:rPr>
          <w:rFonts w:hint="eastAsia"/>
          <w:b/>
          <w:sz w:val="28"/>
          <w:szCs w:val="28"/>
          <w:lang w:eastAsia="zh-CN"/>
        </w:rPr>
        <w:t>需求</w:t>
      </w:r>
    </w:p>
    <w:p>
      <w:pPr>
        <w:spacing w:line="360" w:lineRule="auto"/>
        <w:contextualSpacing/>
        <w:rPr>
          <w:rFonts w:ascii="宋体" w:hAnsi="宋体" w:eastAsia="宋体" w:cs="Arial"/>
          <w:color w:val="000000"/>
          <w:kern w:val="0"/>
          <w:sz w:val="24"/>
          <w:szCs w:val="24"/>
        </w:rPr>
      </w:pPr>
      <w:r>
        <w:rPr>
          <w:rFonts w:hint="eastAsia" w:ascii="宋体" w:hAnsi="宋体" w:eastAsia="宋体" w:cs="Arial"/>
          <w:color w:val="000000"/>
          <w:kern w:val="0"/>
          <w:sz w:val="24"/>
          <w:szCs w:val="24"/>
        </w:rPr>
        <w:t>故障报修的响应时间：周一至周五9:00～17:00期间为1小时，周六、周日或法定节假日为2小时。</w:t>
      </w:r>
    </w:p>
    <w:p>
      <w:pPr>
        <w:spacing w:line="360" w:lineRule="auto"/>
        <w:contextualSpacing/>
        <w:rPr>
          <w:rFonts w:ascii="宋体" w:hAnsi="宋体" w:eastAsia="宋体" w:cs="Arial"/>
          <w:color w:val="000000"/>
          <w:kern w:val="0"/>
          <w:sz w:val="24"/>
          <w:szCs w:val="24"/>
        </w:rPr>
      </w:pPr>
      <w:r>
        <w:rPr>
          <w:rFonts w:hint="eastAsia" w:ascii="宋体" w:hAnsi="宋体" w:eastAsia="宋体" w:cs="Arial"/>
          <w:color w:val="000000"/>
          <w:kern w:val="0"/>
          <w:sz w:val="24"/>
          <w:szCs w:val="24"/>
        </w:rPr>
        <w:t>1</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若电话中无法解决，2小时内通过网络远程进指导。</w:t>
      </w:r>
    </w:p>
    <w:p>
      <w:pPr>
        <w:spacing w:line="360" w:lineRule="auto"/>
        <w:contextualSpacing/>
        <w:rPr>
          <w:rFonts w:ascii="宋体" w:hAnsi="宋体" w:eastAsia="宋体" w:cs="Arial"/>
          <w:color w:val="000000"/>
          <w:kern w:val="0"/>
          <w:sz w:val="24"/>
          <w:szCs w:val="24"/>
        </w:rPr>
      </w:pPr>
      <w:r>
        <w:rPr>
          <w:rFonts w:hint="eastAsia" w:ascii="宋体" w:hAnsi="宋体" w:eastAsia="宋体" w:cs="Arial"/>
          <w:color w:val="000000"/>
          <w:kern w:val="0"/>
          <w:sz w:val="24"/>
          <w:szCs w:val="24"/>
        </w:rPr>
        <w:t>2</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在合同签订1年内保障甲方可正常获取服务。</w:t>
      </w:r>
    </w:p>
    <w:p/>
    <w:p/>
    <w:p/>
    <w:p/>
    <w:p>
      <w:bookmarkStart w:id="10" w:name="_GoBack"/>
      <w:bookmarkEnd w:id="10"/>
    </w:p>
    <w:p/>
    <w:p/>
    <w:p/>
    <w:p/>
    <w:p/>
    <w:p>
      <w:pPr>
        <w:pStyle w:val="3"/>
        <w:spacing w:before="0" w:after="0" w:line="460" w:lineRule="exact"/>
        <w:ind w:firstLine="0"/>
        <w:rPr>
          <w:color w:val="000000"/>
        </w:rPr>
      </w:pPr>
      <w:r>
        <w:rPr>
          <w:rFonts w:hint="eastAsia"/>
          <w:color w:val="000000"/>
        </w:rPr>
        <w:t>三、法定代表人授权书</w:t>
      </w:r>
      <w:bookmarkEnd w:id="6"/>
      <w:bookmarkEnd w:id="7"/>
      <w:r>
        <w:rPr>
          <w:rFonts w:hint="eastAsia"/>
          <w:color w:val="000000"/>
        </w:rPr>
        <w:t>（非法人代表参与投标时提供）</w:t>
      </w:r>
    </w:p>
    <w:p/>
    <w:p>
      <w:pPr>
        <w:spacing w:line="480" w:lineRule="auto"/>
        <w:rPr>
          <w:rFonts w:ascii="宋体" w:hAnsi="宋体"/>
          <w:color w:val="000000"/>
          <w:sz w:val="27"/>
          <w:szCs w:val="27"/>
        </w:rPr>
      </w:pPr>
      <w:r>
        <w:rPr>
          <w:rFonts w:hint="eastAsia" w:ascii="宋体" w:hAnsi="宋体"/>
          <w:color w:val="000000"/>
          <w:sz w:val="27"/>
          <w:szCs w:val="27"/>
        </w:rPr>
        <w:t>致</w:t>
      </w:r>
      <w:r>
        <w:rPr>
          <w:rFonts w:ascii="宋体" w:hAnsi="宋体"/>
          <w:color w:val="000000"/>
          <w:sz w:val="27"/>
          <w:szCs w:val="27"/>
        </w:rPr>
        <w:t>:</w:t>
      </w:r>
      <w:r>
        <w:rPr>
          <w:rFonts w:hint="eastAsia" w:ascii="宋体" w:hAnsi="宋体"/>
          <w:color w:val="000000"/>
          <w:sz w:val="27"/>
          <w:szCs w:val="27"/>
        </w:rPr>
        <w:t>赣州市妇幼保健院</w:t>
      </w:r>
    </w:p>
    <w:p>
      <w:pPr>
        <w:spacing w:line="480" w:lineRule="auto"/>
        <w:ind w:firstLine="540" w:firstLineChars="200"/>
        <w:rPr>
          <w:rFonts w:ascii="宋体" w:hAnsi="宋体"/>
          <w:color w:val="000000"/>
          <w:sz w:val="27"/>
          <w:szCs w:val="27"/>
        </w:rPr>
      </w:pPr>
      <w:r>
        <w:rPr>
          <w:rFonts w:hint="eastAsia" w:ascii="宋体" w:hAnsi="宋体"/>
          <w:color w:val="000000"/>
          <w:sz w:val="27"/>
          <w:szCs w:val="27"/>
        </w:rPr>
        <w:t>（响应供应商法定代表人名称）是（响应供应商名称）的法定代表人，特授权（被授权人姓名及身份证代码）表代表我单位全权办理上述项目的设备咨询、投标、谈判、签约等具体工作，并签署全部有关文件、协议及合同。我单位对被授权人的签字负全部责任。在撤消授权的书面通知以前，本授权书一直有效。被授权人在授权书有效期内签署的所有文件不因授权的撤消而失效。</w:t>
      </w:r>
    </w:p>
    <w:p>
      <w:pPr>
        <w:spacing w:line="480" w:lineRule="auto"/>
        <w:rPr>
          <w:rFonts w:ascii="宋体" w:hAnsi="宋体" w:cs="宋体"/>
          <w:kern w:val="0"/>
          <w:sz w:val="27"/>
          <w:szCs w:val="27"/>
        </w:rPr>
      </w:pPr>
      <w:r>
        <w:rPr>
          <w:rFonts w:hint="eastAsia" w:ascii="宋体" w:hAnsi="宋体"/>
          <w:color w:val="000000"/>
          <w:sz w:val="27"/>
          <w:szCs w:val="27"/>
        </w:rPr>
        <w:t>被授权人签字：</w:t>
      </w:r>
      <w:r>
        <w:rPr>
          <w:rFonts w:ascii="宋体" w:hAnsi="宋体" w:cs="宋体"/>
          <w:kern w:val="0"/>
          <w:sz w:val="27"/>
          <w:szCs w:val="27"/>
        </w:rPr>
        <w:t>_______________</w:t>
      </w:r>
      <w:r>
        <w:rPr>
          <w:rFonts w:hint="eastAsia" w:ascii="宋体" w:hAnsi="宋体"/>
          <w:color w:val="000000"/>
          <w:sz w:val="27"/>
          <w:szCs w:val="27"/>
        </w:rPr>
        <w:t xml:space="preserve">       法定代表人签字：</w:t>
      </w:r>
      <w:r>
        <w:rPr>
          <w:rFonts w:ascii="宋体" w:hAnsi="宋体" w:cs="宋体"/>
          <w:kern w:val="0"/>
          <w:sz w:val="27"/>
          <w:szCs w:val="27"/>
        </w:rPr>
        <w:t>_______________</w:t>
      </w:r>
    </w:p>
    <w:p>
      <w:pPr>
        <w:spacing w:line="480" w:lineRule="auto"/>
        <w:ind w:firstLine="4860" w:firstLineChars="1800"/>
        <w:rPr>
          <w:rFonts w:ascii="宋体" w:hAnsi="宋体"/>
          <w:color w:val="000000"/>
          <w:sz w:val="27"/>
          <w:szCs w:val="27"/>
        </w:rPr>
      </w:pPr>
      <w:r>
        <w:rPr>
          <w:rFonts w:hint="eastAsia" w:ascii="宋体" w:hAnsi="宋体"/>
          <w:color w:val="000000"/>
          <w:sz w:val="27"/>
          <w:szCs w:val="27"/>
        </w:rPr>
        <w:t>响应供应商名称（公章）</w:t>
      </w:r>
    </w:p>
    <w:p>
      <w:pPr>
        <w:spacing w:line="480" w:lineRule="auto"/>
        <w:ind w:firstLine="5400" w:firstLineChars="2000"/>
        <w:rPr>
          <w:rFonts w:ascii="宋体" w:hAnsi="宋体"/>
          <w:color w:val="000000"/>
          <w:sz w:val="27"/>
          <w:szCs w:val="27"/>
        </w:rPr>
      </w:pPr>
      <w:r>
        <w:rPr>
          <w:rFonts w:hint="eastAsia" w:ascii="宋体" w:hAnsi="宋体"/>
          <w:color w:val="000000"/>
          <w:sz w:val="27"/>
          <w:szCs w:val="27"/>
        </w:rPr>
        <w:t>年  月   日</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160" w:type="dxa"/>
          </w:tcPr>
          <w:p>
            <w:pPr>
              <w:widowControl/>
              <w:spacing w:line="360" w:lineRule="auto"/>
              <w:rPr>
                <w:rFonts w:ascii="宋体" w:hAnsi="宋体" w:cs="宋体"/>
                <w:color w:val="000000"/>
                <w:kern w:val="0"/>
                <w:sz w:val="27"/>
                <w:szCs w:val="27"/>
              </w:rPr>
            </w:pPr>
            <w:r>
              <w:rPr>
                <w:rFonts w:hint="eastAsia" w:ascii="宋体" w:hAnsi="宋体" w:cs="宋体"/>
                <w:color w:val="000000"/>
                <w:kern w:val="0"/>
                <w:sz w:val="27"/>
                <w:szCs w:val="27"/>
              </w:rPr>
              <w:t>粘贴法人身份证明</w:t>
            </w:r>
            <w:r>
              <w:rPr>
                <w:rFonts w:hint="eastAsia" w:ascii="宋体" w:hAnsi="宋体" w:cs="宋体"/>
                <w:b/>
                <w:color w:val="000000"/>
                <w:kern w:val="0"/>
                <w:sz w:val="27"/>
                <w:szCs w:val="27"/>
              </w:rPr>
              <w:t>（复印件正、反两面）</w:t>
            </w:r>
          </w:p>
          <w:p>
            <w:pPr>
              <w:widowControl/>
              <w:spacing w:line="360" w:lineRule="auto"/>
              <w:rPr>
                <w:rFonts w:ascii="宋体" w:hAnsi="宋体" w:cs="宋体"/>
                <w:color w:val="000000"/>
                <w:kern w:val="0"/>
                <w:sz w:val="27"/>
                <w:szCs w:val="27"/>
              </w:rPr>
            </w:pPr>
          </w:p>
          <w:p>
            <w:pPr>
              <w:widowControl/>
              <w:spacing w:line="360" w:lineRule="auto"/>
              <w:rPr>
                <w:rFonts w:ascii="宋体" w:hAnsi="宋体" w:cs="宋体"/>
                <w:color w:val="000000"/>
                <w:kern w:val="0"/>
                <w:sz w:val="27"/>
                <w:szCs w:val="27"/>
              </w:rPr>
            </w:pPr>
          </w:p>
          <w:p>
            <w:pPr>
              <w:widowControl/>
              <w:spacing w:line="360" w:lineRule="auto"/>
              <w:rPr>
                <w:rFonts w:ascii="宋体" w:hAnsi="宋体" w:cs="宋体"/>
                <w:color w:val="000000"/>
                <w:kern w:val="0"/>
                <w:sz w:val="27"/>
                <w:szCs w:val="27"/>
              </w:rPr>
            </w:pPr>
          </w:p>
          <w:p>
            <w:pPr>
              <w:widowControl/>
              <w:spacing w:line="360" w:lineRule="auto"/>
              <w:rPr>
                <w:rFonts w:ascii="宋体" w:hAnsi="宋体" w:cs="宋体"/>
                <w:b/>
                <w:color w:val="000000"/>
                <w:kern w:val="0"/>
                <w:sz w:val="27"/>
                <w:szCs w:val="27"/>
              </w:rPr>
            </w:pPr>
            <w:r>
              <w:rPr>
                <w:rFonts w:hint="eastAsia" w:ascii="宋体" w:hAnsi="宋体" w:cs="宋体"/>
                <w:color w:val="000000"/>
                <w:kern w:val="0"/>
                <w:sz w:val="27"/>
                <w:szCs w:val="27"/>
              </w:rPr>
              <w:t>粘贴被授权人身份证明</w:t>
            </w:r>
            <w:r>
              <w:rPr>
                <w:rFonts w:hint="eastAsia" w:ascii="宋体" w:hAnsi="宋体" w:cs="宋体"/>
                <w:b/>
                <w:color w:val="000000"/>
                <w:kern w:val="0"/>
                <w:sz w:val="27"/>
                <w:szCs w:val="27"/>
              </w:rPr>
              <w:t>（复印件正、反两面）</w:t>
            </w:r>
          </w:p>
          <w:p>
            <w:pPr>
              <w:widowControl/>
              <w:spacing w:line="360" w:lineRule="auto"/>
              <w:rPr>
                <w:rFonts w:ascii="宋体" w:hAnsi="宋体" w:cs="宋体"/>
                <w:b/>
                <w:color w:val="000000"/>
                <w:kern w:val="0"/>
                <w:sz w:val="27"/>
                <w:szCs w:val="27"/>
              </w:rPr>
            </w:pPr>
          </w:p>
          <w:p>
            <w:pPr>
              <w:widowControl/>
              <w:spacing w:line="360" w:lineRule="auto"/>
              <w:rPr>
                <w:rFonts w:ascii="宋体" w:hAnsi="宋体" w:cs="宋体"/>
                <w:b/>
                <w:color w:val="000000"/>
                <w:kern w:val="0"/>
                <w:sz w:val="27"/>
                <w:szCs w:val="27"/>
              </w:rPr>
            </w:pPr>
          </w:p>
          <w:p>
            <w:pPr>
              <w:widowControl/>
              <w:spacing w:line="360" w:lineRule="auto"/>
              <w:rPr>
                <w:rFonts w:ascii="宋体" w:hAnsi="宋体" w:cs="宋体"/>
                <w:b/>
                <w:color w:val="000000"/>
                <w:kern w:val="0"/>
                <w:sz w:val="27"/>
                <w:szCs w:val="27"/>
              </w:rPr>
            </w:pPr>
          </w:p>
          <w:p>
            <w:pPr>
              <w:widowControl/>
              <w:spacing w:line="360" w:lineRule="auto"/>
              <w:rPr>
                <w:rFonts w:ascii="宋体" w:hAnsi="宋体" w:cs="宋体"/>
                <w:b/>
                <w:color w:val="000000"/>
                <w:kern w:val="0"/>
                <w:sz w:val="27"/>
                <w:szCs w:val="27"/>
              </w:rPr>
            </w:pPr>
          </w:p>
        </w:tc>
      </w:tr>
    </w:tbl>
    <w:p>
      <w:pPr>
        <w:widowControl/>
        <w:spacing w:before="100" w:beforeAutospacing="1" w:after="100" w:afterAutospacing="1" w:line="480" w:lineRule="auto"/>
        <w:jc w:val="center"/>
        <w:rPr>
          <w:color w:val="000000"/>
          <w:kern w:val="0"/>
        </w:rPr>
      </w:pPr>
    </w:p>
    <w:p>
      <w:pPr>
        <w:pStyle w:val="3"/>
        <w:tabs>
          <w:tab w:val="center" w:pos="5076"/>
          <w:tab w:val="left" w:pos="8445"/>
        </w:tabs>
        <w:ind w:firstLine="0"/>
        <w:rPr>
          <w:color w:val="000000"/>
          <w:kern w:val="0"/>
        </w:rPr>
      </w:pPr>
      <w:r>
        <w:rPr>
          <w:rFonts w:hint="eastAsia"/>
          <w:color w:val="000000"/>
          <w:kern w:val="0"/>
        </w:rPr>
        <w:t>四、产品授权书</w:t>
      </w:r>
    </w:p>
    <w:p>
      <w:pPr>
        <w:pStyle w:val="3"/>
        <w:tabs>
          <w:tab w:val="center" w:pos="5076"/>
          <w:tab w:val="left" w:pos="8445"/>
        </w:tabs>
        <w:ind w:firstLine="0"/>
        <w:rPr>
          <w:color w:val="000000"/>
          <w:kern w:val="0"/>
        </w:rPr>
      </w:pPr>
    </w:p>
    <w:p>
      <w:pPr>
        <w:pStyle w:val="3"/>
        <w:tabs>
          <w:tab w:val="center" w:pos="5076"/>
          <w:tab w:val="left" w:pos="8445"/>
        </w:tabs>
        <w:ind w:firstLine="0"/>
        <w:rPr>
          <w:color w:val="000000"/>
          <w:kern w:val="0"/>
        </w:rPr>
      </w:pPr>
    </w:p>
    <w:p>
      <w:pPr>
        <w:pStyle w:val="3"/>
        <w:tabs>
          <w:tab w:val="center" w:pos="5076"/>
          <w:tab w:val="left" w:pos="8445"/>
        </w:tabs>
        <w:ind w:firstLine="0"/>
        <w:rPr>
          <w:color w:val="000000"/>
          <w:kern w:val="0"/>
        </w:rPr>
      </w:pPr>
    </w:p>
    <w:p>
      <w:pPr>
        <w:pStyle w:val="3"/>
        <w:tabs>
          <w:tab w:val="center" w:pos="5076"/>
          <w:tab w:val="left" w:pos="8445"/>
        </w:tabs>
        <w:ind w:firstLine="0"/>
        <w:rPr>
          <w:color w:val="000000"/>
          <w:kern w:val="0"/>
        </w:rPr>
      </w:pPr>
    </w:p>
    <w:p>
      <w:pPr>
        <w:pStyle w:val="3"/>
        <w:tabs>
          <w:tab w:val="center" w:pos="5076"/>
          <w:tab w:val="left" w:pos="8445"/>
        </w:tabs>
        <w:ind w:firstLine="0"/>
        <w:rPr>
          <w:color w:val="000000"/>
          <w:kern w:val="0"/>
        </w:rPr>
      </w:pPr>
    </w:p>
    <w:p>
      <w:pPr>
        <w:pStyle w:val="3"/>
        <w:tabs>
          <w:tab w:val="center" w:pos="5076"/>
          <w:tab w:val="left" w:pos="8445"/>
        </w:tabs>
        <w:ind w:firstLine="0"/>
        <w:rPr>
          <w:color w:val="000000"/>
          <w:kern w:val="0"/>
        </w:rPr>
      </w:pPr>
    </w:p>
    <w:p>
      <w:pPr>
        <w:pStyle w:val="3"/>
        <w:tabs>
          <w:tab w:val="center" w:pos="5076"/>
          <w:tab w:val="left" w:pos="8445"/>
        </w:tabs>
        <w:ind w:firstLine="0"/>
        <w:rPr>
          <w:color w:val="000000"/>
          <w:kern w:val="0"/>
        </w:rPr>
      </w:pPr>
    </w:p>
    <w:p>
      <w:pPr>
        <w:pStyle w:val="3"/>
        <w:tabs>
          <w:tab w:val="center" w:pos="5076"/>
          <w:tab w:val="left" w:pos="8445"/>
        </w:tabs>
        <w:ind w:firstLine="0"/>
        <w:rPr>
          <w:color w:val="000000"/>
          <w:kern w:val="0"/>
        </w:rPr>
      </w:pPr>
    </w:p>
    <w:p>
      <w:pPr>
        <w:pStyle w:val="3"/>
        <w:tabs>
          <w:tab w:val="center" w:pos="5076"/>
          <w:tab w:val="left" w:pos="8445"/>
        </w:tabs>
        <w:ind w:firstLine="0"/>
        <w:rPr>
          <w:color w:val="000000"/>
          <w:kern w:val="0"/>
        </w:rPr>
      </w:pPr>
    </w:p>
    <w:p>
      <w:pPr>
        <w:pStyle w:val="3"/>
        <w:tabs>
          <w:tab w:val="center" w:pos="5076"/>
          <w:tab w:val="left" w:pos="8445"/>
        </w:tabs>
        <w:ind w:firstLine="0"/>
        <w:rPr>
          <w:color w:val="000000"/>
          <w:kern w:val="0"/>
        </w:rPr>
      </w:pPr>
    </w:p>
    <w:p>
      <w:pPr>
        <w:pStyle w:val="3"/>
        <w:tabs>
          <w:tab w:val="center" w:pos="5076"/>
          <w:tab w:val="left" w:pos="8445"/>
        </w:tabs>
        <w:ind w:firstLine="0"/>
        <w:rPr>
          <w:color w:val="000000"/>
          <w:kern w:val="0"/>
        </w:rPr>
      </w:pPr>
    </w:p>
    <w:p>
      <w:pPr>
        <w:pStyle w:val="3"/>
        <w:tabs>
          <w:tab w:val="center" w:pos="5076"/>
          <w:tab w:val="left" w:pos="8445"/>
        </w:tabs>
        <w:ind w:firstLine="0"/>
        <w:rPr>
          <w:color w:val="000000"/>
          <w:kern w:val="0"/>
        </w:rPr>
      </w:pPr>
    </w:p>
    <w:p>
      <w:pPr>
        <w:pStyle w:val="3"/>
        <w:tabs>
          <w:tab w:val="center" w:pos="5076"/>
          <w:tab w:val="left" w:pos="8445"/>
        </w:tabs>
        <w:ind w:firstLine="0"/>
        <w:rPr>
          <w:color w:val="000000"/>
          <w:kern w:val="0"/>
        </w:rPr>
      </w:pPr>
    </w:p>
    <w:p>
      <w:pPr>
        <w:pStyle w:val="3"/>
        <w:tabs>
          <w:tab w:val="center" w:pos="5076"/>
          <w:tab w:val="left" w:pos="8445"/>
        </w:tabs>
        <w:ind w:firstLine="0"/>
        <w:rPr>
          <w:color w:val="000000"/>
          <w:kern w:val="0"/>
        </w:rPr>
      </w:pPr>
    </w:p>
    <w:p>
      <w:pPr>
        <w:pStyle w:val="3"/>
        <w:tabs>
          <w:tab w:val="center" w:pos="5076"/>
          <w:tab w:val="left" w:pos="8445"/>
        </w:tabs>
        <w:ind w:firstLine="0"/>
        <w:rPr>
          <w:color w:val="000000"/>
          <w:kern w:val="0"/>
        </w:rPr>
      </w:pPr>
    </w:p>
    <w:p>
      <w:pPr>
        <w:pStyle w:val="3"/>
        <w:tabs>
          <w:tab w:val="center" w:pos="5076"/>
          <w:tab w:val="left" w:pos="8445"/>
        </w:tabs>
        <w:ind w:firstLine="0"/>
        <w:rPr>
          <w:rFonts w:hAnsi="宋体" w:cs="宋体"/>
          <w:color w:val="000000"/>
          <w:kern w:val="0"/>
          <w:sz w:val="27"/>
          <w:szCs w:val="27"/>
        </w:rPr>
      </w:pPr>
      <w:r>
        <w:rPr>
          <w:rFonts w:hint="eastAsia"/>
          <w:color w:val="000000"/>
          <w:kern w:val="0"/>
        </w:rPr>
        <w:t>五、响应供应商关于无重大违法记录书面声明函</w:t>
      </w:r>
    </w:p>
    <w:p>
      <w:pPr>
        <w:spacing w:line="480" w:lineRule="auto"/>
        <w:rPr>
          <w:rFonts w:ascii="宋体" w:hAnsi="宋体"/>
          <w:color w:val="000000"/>
          <w:sz w:val="27"/>
          <w:szCs w:val="27"/>
        </w:rPr>
      </w:pPr>
      <w:r>
        <w:rPr>
          <w:rFonts w:hint="eastAsia" w:ascii="宋体" w:hAnsi="宋体"/>
          <w:color w:val="000000"/>
          <w:sz w:val="27"/>
          <w:szCs w:val="27"/>
        </w:rPr>
        <w:t>致：赣州市妇幼保健院</w:t>
      </w:r>
    </w:p>
    <w:p>
      <w:pPr>
        <w:spacing w:line="480" w:lineRule="auto"/>
        <w:ind w:firstLine="540" w:firstLineChars="200"/>
        <w:rPr>
          <w:rFonts w:ascii="宋体" w:hAnsi="宋体"/>
          <w:color w:val="000000"/>
          <w:sz w:val="27"/>
          <w:szCs w:val="27"/>
        </w:rPr>
      </w:pPr>
      <w:r>
        <w:rPr>
          <w:rFonts w:hint="eastAsia" w:ascii="宋体" w:hAnsi="宋体"/>
          <w:color w:val="000000"/>
          <w:sz w:val="27"/>
          <w:szCs w:val="27"/>
        </w:rPr>
        <w:t>我公司在参加本次政府采购活动前三年内，在经营活动中没有因违法经营受到刑事处罚或者责令停产停业、吊销许可证或者执照、较大数额罚款等重大违法记录。</w:t>
      </w:r>
    </w:p>
    <w:p>
      <w:pPr>
        <w:spacing w:line="480" w:lineRule="auto"/>
        <w:ind w:left="540"/>
        <w:rPr>
          <w:rFonts w:ascii="宋体" w:hAnsi="宋体"/>
          <w:color w:val="000000"/>
          <w:sz w:val="27"/>
          <w:szCs w:val="27"/>
        </w:rPr>
      </w:pPr>
      <w:r>
        <w:rPr>
          <w:rFonts w:hint="eastAsia" w:ascii="宋体" w:hAnsi="宋体"/>
          <w:color w:val="000000"/>
          <w:sz w:val="27"/>
          <w:szCs w:val="27"/>
        </w:rPr>
        <w:t>特此声明。</w:t>
      </w:r>
    </w:p>
    <w:p>
      <w:pPr>
        <w:spacing w:line="480" w:lineRule="auto"/>
        <w:ind w:left="540"/>
        <w:rPr>
          <w:rFonts w:ascii="宋体" w:hAnsi="宋体"/>
          <w:color w:val="000000"/>
          <w:sz w:val="27"/>
          <w:szCs w:val="27"/>
        </w:rPr>
      </w:pPr>
    </w:p>
    <w:p>
      <w:pPr>
        <w:spacing w:line="480" w:lineRule="auto"/>
        <w:ind w:left="540"/>
        <w:rPr>
          <w:rFonts w:ascii="宋体" w:hAnsi="宋体"/>
          <w:color w:val="000000"/>
          <w:sz w:val="27"/>
          <w:szCs w:val="27"/>
        </w:rPr>
      </w:pPr>
    </w:p>
    <w:p>
      <w:pPr>
        <w:spacing w:line="480" w:lineRule="auto"/>
        <w:ind w:right="540"/>
        <w:jc w:val="center"/>
        <w:rPr>
          <w:rFonts w:ascii="宋体" w:hAnsi="宋体" w:cs="宋体"/>
          <w:color w:val="000000"/>
          <w:kern w:val="0"/>
          <w:sz w:val="27"/>
          <w:szCs w:val="27"/>
        </w:rPr>
      </w:pPr>
      <w:r>
        <w:rPr>
          <w:rFonts w:hint="eastAsia" w:ascii="宋体" w:hAnsi="宋体" w:cs="宋体"/>
          <w:kern w:val="0"/>
          <w:sz w:val="27"/>
          <w:szCs w:val="27"/>
        </w:rPr>
        <w:t>法定代表人或被授权人（签字）：</w:t>
      </w:r>
      <w:r>
        <w:rPr>
          <w:rFonts w:ascii="宋体" w:hAnsi="宋体" w:cs="宋体"/>
          <w:kern w:val="0"/>
          <w:sz w:val="27"/>
          <w:szCs w:val="27"/>
        </w:rPr>
        <w:t>_______________</w:t>
      </w:r>
    </w:p>
    <w:p>
      <w:pPr>
        <w:spacing w:line="480" w:lineRule="auto"/>
        <w:ind w:right="540"/>
        <w:jc w:val="center"/>
        <w:rPr>
          <w:rFonts w:ascii="宋体" w:hAnsi="宋体"/>
          <w:color w:val="000000"/>
          <w:sz w:val="27"/>
          <w:szCs w:val="27"/>
        </w:rPr>
      </w:pPr>
    </w:p>
    <w:p>
      <w:pPr>
        <w:spacing w:line="480" w:lineRule="auto"/>
        <w:ind w:right="540"/>
        <w:jc w:val="center"/>
        <w:rPr>
          <w:rFonts w:ascii="宋体" w:hAnsi="宋体"/>
          <w:color w:val="000000"/>
          <w:sz w:val="27"/>
          <w:szCs w:val="27"/>
        </w:rPr>
      </w:pPr>
      <w:r>
        <w:rPr>
          <w:rFonts w:hint="eastAsia" w:ascii="仿宋" w:hAnsi="仿宋" w:eastAsia="仿宋" w:cs="仿宋"/>
          <w:kern w:val="0"/>
          <w:sz w:val="32"/>
          <w:szCs w:val="32"/>
        </w:rPr>
        <w:t>响应供应商名称</w:t>
      </w:r>
      <w:r>
        <w:rPr>
          <w:rFonts w:hint="eastAsia" w:ascii="宋体" w:hAnsi="宋体" w:cs="宋体"/>
          <w:color w:val="000000"/>
          <w:kern w:val="0"/>
          <w:sz w:val="27"/>
          <w:szCs w:val="27"/>
        </w:rPr>
        <w:t>（公章）</w:t>
      </w:r>
    </w:p>
    <w:p>
      <w:pPr>
        <w:widowControl/>
        <w:spacing w:before="100" w:beforeAutospacing="1" w:after="100" w:afterAutospacing="1" w:line="480" w:lineRule="auto"/>
        <w:jc w:val="center"/>
        <w:rPr>
          <w:rFonts w:ascii="宋体" w:hAnsi="宋体" w:cs="宋体"/>
          <w:color w:val="000000"/>
          <w:kern w:val="0"/>
          <w:sz w:val="28"/>
          <w:szCs w:val="28"/>
        </w:rPr>
      </w:pPr>
      <w:r>
        <w:rPr>
          <w:rFonts w:hint="eastAsia" w:ascii="宋体" w:hAnsi="宋体"/>
          <w:color w:val="000000"/>
          <w:sz w:val="27"/>
          <w:szCs w:val="27"/>
        </w:rPr>
        <w:t xml:space="preserve">                              年   月   日</w:t>
      </w:r>
    </w:p>
    <w:p>
      <w:pPr>
        <w:pStyle w:val="3"/>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bookmarkEnd w:id="8"/>
    <w:bookmarkEnd w:id="9"/>
    <w:p>
      <w:pPr>
        <w:pStyle w:val="3"/>
        <w:rPr>
          <w:kern w:val="0"/>
        </w:rPr>
      </w:pPr>
      <w:r>
        <w:rPr>
          <w:rFonts w:hint="eastAsia"/>
          <w:kern w:val="0"/>
        </w:rPr>
        <w:t>六、响应供应商资格证明文件</w:t>
      </w:r>
    </w:p>
    <w:p>
      <w:pPr>
        <w:spacing w:line="360" w:lineRule="auto"/>
        <w:rPr>
          <w:sz w:val="30"/>
          <w:szCs w:val="30"/>
        </w:rPr>
      </w:pPr>
      <w:r>
        <w:rPr>
          <w:rFonts w:hint="eastAsia"/>
          <w:sz w:val="30"/>
          <w:szCs w:val="30"/>
        </w:rPr>
        <w:t>1、营业执照、税务登记证、机构代码证（三证（五证）合一的提供三证（五证）合一证件）、银行开户许可证</w:t>
      </w: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jc w:val="center"/>
        <w:rPr>
          <w:rFonts w:ascii="黑体" w:hAnsi="黑体" w:eastAsia="黑体" w:cs="黑体"/>
          <w:b/>
          <w:bCs/>
          <w:sz w:val="30"/>
          <w:szCs w:val="30"/>
        </w:rPr>
      </w:pPr>
      <w:r>
        <w:rPr>
          <w:rFonts w:hint="eastAsia" w:ascii="黑体" w:hAnsi="黑体" w:eastAsia="黑体" w:cs="黑体"/>
          <w:b/>
          <w:bCs/>
          <w:sz w:val="30"/>
          <w:szCs w:val="30"/>
        </w:rPr>
        <w:t>七、其他证明文件</w:t>
      </w: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bookmarkEnd w:id="4"/>
    <w:p>
      <w:pPr>
        <w:spacing w:line="360" w:lineRule="auto"/>
        <w:rPr>
          <w:sz w:val="30"/>
          <w:szCs w:val="30"/>
        </w:rPr>
      </w:pPr>
    </w:p>
    <w:sectPr>
      <w:footerReference r:id="rId7" w:type="default"/>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7"/>
      </w:rPr>
    </w:pPr>
    <w:r>
      <w:fldChar w:fldCharType="begin"/>
    </w:r>
    <w:r>
      <w:rPr>
        <w:rStyle w:val="27"/>
      </w:rPr>
      <w:instrText xml:space="preserve">PAGE  </w:instrText>
    </w:r>
    <w:r>
      <w:fldChar w:fldCharType="separate"/>
    </w:r>
    <w:r>
      <w:rPr>
        <w:rStyle w:val="27"/>
      </w:rPr>
      <w:t>2</w:t>
    </w:r>
    <w: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7"/>
      </w:rPr>
    </w:pPr>
    <w:r>
      <w:fldChar w:fldCharType="begin"/>
    </w:r>
    <w:r>
      <w:rPr>
        <w:rStyle w:val="27"/>
      </w:rPr>
      <w:instrText xml:space="preserve">PAGE  </w:instrText>
    </w:r>
    <w:r>
      <w:fldChar w:fldCharType="separate"/>
    </w:r>
    <w:r>
      <w:rPr>
        <w:rStyle w:val="27"/>
      </w:rPr>
      <w:t>7</w: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PAGE   \* MERGEFORMAT</w:instrText>
    </w:r>
    <w:r>
      <w:fldChar w:fldCharType="separate"/>
    </w:r>
    <w:r>
      <w:rPr>
        <w:lang w:val="zh-CN"/>
      </w:rPr>
      <w:t>1</w:t>
    </w:r>
    <w:r>
      <w:fldChar w:fldCharType="end"/>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t>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BF6AD6"/>
    <w:multiLevelType w:val="multilevel"/>
    <w:tmpl w:val="37BF6AD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CB0418C"/>
    <w:multiLevelType w:val="multilevel"/>
    <w:tmpl w:val="4CB0418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6343A"/>
    <w:multiLevelType w:val="multilevel"/>
    <w:tmpl w:val="5A76343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kNWExNDhhZWU5NWVkNmQ4MmYzY2IwOWQyODRlYTcifQ=="/>
  </w:docVars>
  <w:rsids>
    <w:rsidRoot w:val="000D4E02"/>
    <w:rsid w:val="000000A9"/>
    <w:rsid w:val="00000169"/>
    <w:rsid w:val="0000044B"/>
    <w:rsid w:val="000004A0"/>
    <w:rsid w:val="000013B3"/>
    <w:rsid w:val="00001998"/>
    <w:rsid w:val="0000266E"/>
    <w:rsid w:val="00002AB7"/>
    <w:rsid w:val="00002BDB"/>
    <w:rsid w:val="00003488"/>
    <w:rsid w:val="00003C5E"/>
    <w:rsid w:val="00004188"/>
    <w:rsid w:val="00004646"/>
    <w:rsid w:val="000050FC"/>
    <w:rsid w:val="00005CC6"/>
    <w:rsid w:val="00005EC5"/>
    <w:rsid w:val="000061A9"/>
    <w:rsid w:val="000063DF"/>
    <w:rsid w:val="00006686"/>
    <w:rsid w:val="00006B18"/>
    <w:rsid w:val="00007333"/>
    <w:rsid w:val="00007493"/>
    <w:rsid w:val="00010481"/>
    <w:rsid w:val="000110CA"/>
    <w:rsid w:val="0001133C"/>
    <w:rsid w:val="00011816"/>
    <w:rsid w:val="00011953"/>
    <w:rsid w:val="0001294F"/>
    <w:rsid w:val="00012BC7"/>
    <w:rsid w:val="00012E9D"/>
    <w:rsid w:val="00013CCA"/>
    <w:rsid w:val="0001551C"/>
    <w:rsid w:val="00015940"/>
    <w:rsid w:val="00015D11"/>
    <w:rsid w:val="00016D68"/>
    <w:rsid w:val="000172D4"/>
    <w:rsid w:val="00020111"/>
    <w:rsid w:val="00020B2B"/>
    <w:rsid w:val="00021FEA"/>
    <w:rsid w:val="000226B1"/>
    <w:rsid w:val="000227A0"/>
    <w:rsid w:val="00022B67"/>
    <w:rsid w:val="00023193"/>
    <w:rsid w:val="0002399A"/>
    <w:rsid w:val="0002399B"/>
    <w:rsid w:val="00023A26"/>
    <w:rsid w:val="00023A84"/>
    <w:rsid w:val="00024293"/>
    <w:rsid w:val="000246AF"/>
    <w:rsid w:val="00025358"/>
    <w:rsid w:val="000260A7"/>
    <w:rsid w:val="000275CF"/>
    <w:rsid w:val="00027A14"/>
    <w:rsid w:val="00030EAD"/>
    <w:rsid w:val="00030F9B"/>
    <w:rsid w:val="00031384"/>
    <w:rsid w:val="000317EB"/>
    <w:rsid w:val="0003190F"/>
    <w:rsid w:val="00031D4A"/>
    <w:rsid w:val="00032186"/>
    <w:rsid w:val="0003288A"/>
    <w:rsid w:val="00032AF0"/>
    <w:rsid w:val="00033E47"/>
    <w:rsid w:val="00033F22"/>
    <w:rsid w:val="0003429E"/>
    <w:rsid w:val="000344B9"/>
    <w:rsid w:val="00034662"/>
    <w:rsid w:val="00034BCA"/>
    <w:rsid w:val="00034EB1"/>
    <w:rsid w:val="00035A2F"/>
    <w:rsid w:val="00035F9C"/>
    <w:rsid w:val="00036AB3"/>
    <w:rsid w:val="00037162"/>
    <w:rsid w:val="0003746C"/>
    <w:rsid w:val="00040818"/>
    <w:rsid w:val="00041271"/>
    <w:rsid w:val="0004307B"/>
    <w:rsid w:val="000432C0"/>
    <w:rsid w:val="000433EE"/>
    <w:rsid w:val="00043428"/>
    <w:rsid w:val="00043480"/>
    <w:rsid w:val="00043875"/>
    <w:rsid w:val="0004402F"/>
    <w:rsid w:val="00044771"/>
    <w:rsid w:val="0004521B"/>
    <w:rsid w:val="0004541D"/>
    <w:rsid w:val="00045597"/>
    <w:rsid w:val="000457E9"/>
    <w:rsid w:val="00046F0C"/>
    <w:rsid w:val="000470E4"/>
    <w:rsid w:val="0004720D"/>
    <w:rsid w:val="0004758A"/>
    <w:rsid w:val="00050838"/>
    <w:rsid w:val="00050918"/>
    <w:rsid w:val="00051626"/>
    <w:rsid w:val="00052464"/>
    <w:rsid w:val="000527DB"/>
    <w:rsid w:val="0005301D"/>
    <w:rsid w:val="0005452A"/>
    <w:rsid w:val="00054668"/>
    <w:rsid w:val="000552FA"/>
    <w:rsid w:val="00055840"/>
    <w:rsid w:val="000562C3"/>
    <w:rsid w:val="00056486"/>
    <w:rsid w:val="0005710C"/>
    <w:rsid w:val="00057290"/>
    <w:rsid w:val="000576BE"/>
    <w:rsid w:val="000578FB"/>
    <w:rsid w:val="0006174E"/>
    <w:rsid w:val="00061D8C"/>
    <w:rsid w:val="00062273"/>
    <w:rsid w:val="00062564"/>
    <w:rsid w:val="0006259A"/>
    <w:rsid w:val="000632F9"/>
    <w:rsid w:val="00064BAD"/>
    <w:rsid w:val="00065275"/>
    <w:rsid w:val="000652EF"/>
    <w:rsid w:val="00065BAE"/>
    <w:rsid w:val="00065EF7"/>
    <w:rsid w:val="00066B1F"/>
    <w:rsid w:val="000670FB"/>
    <w:rsid w:val="00067654"/>
    <w:rsid w:val="000701B4"/>
    <w:rsid w:val="00071160"/>
    <w:rsid w:val="00071A5A"/>
    <w:rsid w:val="000725C6"/>
    <w:rsid w:val="000729A9"/>
    <w:rsid w:val="000732DD"/>
    <w:rsid w:val="0007370F"/>
    <w:rsid w:val="00073DD9"/>
    <w:rsid w:val="00074194"/>
    <w:rsid w:val="0007494C"/>
    <w:rsid w:val="00074979"/>
    <w:rsid w:val="000749A7"/>
    <w:rsid w:val="00074AC9"/>
    <w:rsid w:val="00075073"/>
    <w:rsid w:val="00075330"/>
    <w:rsid w:val="000754F4"/>
    <w:rsid w:val="000756BD"/>
    <w:rsid w:val="00075AA7"/>
    <w:rsid w:val="00075AB9"/>
    <w:rsid w:val="000765AF"/>
    <w:rsid w:val="000766EC"/>
    <w:rsid w:val="000768FC"/>
    <w:rsid w:val="00076A58"/>
    <w:rsid w:val="00077827"/>
    <w:rsid w:val="00080640"/>
    <w:rsid w:val="000810DF"/>
    <w:rsid w:val="00081C02"/>
    <w:rsid w:val="00081E5F"/>
    <w:rsid w:val="000828A0"/>
    <w:rsid w:val="00083158"/>
    <w:rsid w:val="000836DE"/>
    <w:rsid w:val="00083FBC"/>
    <w:rsid w:val="000848E9"/>
    <w:rsid w:val="00084F1D"/>
    <w:rsid w:val="0008502F"/>
    <w:rsid w:val="0008547D"/>
    <w:rsid w:val="0008566C"/>
    <w:rsid w:val="00085C28"/>
    <w:rsid w:val="000863A5"/>
    <w:rsid w:val="00086701"/>
    <w:rsid w:val="00086CB3"/>
    <w:rsid w:val="00086DFC"/>
    <w:rsid w:val="0008711E"/>
    <w:rsid w:val="000875A8"/>
    <w:rsid w:val="000876B3"/>
    <w:rsid w:val="00090059"/>
    <w:rsid w:val="000904BD"/>
    <w:rsid w:val="0009086A"/>
    <w:rsid w:val="00092514"/>
    <w:rsid w:val="00092638"/>
    <w:rsid w:val="000928C9"/>
    <w:rsid w:val="00092B6B"/>
    <w:rsid w:val="00092E72"/>
    <w:rsid w:val="000936F9"/>
    <w:rsid w:val="000938A1"/>
    <w:rsid w:val="000944FB"/>
    <w:rsid w:val="0009467E"/>
    <w:rsid w:val="0009473C"/>
    <w:rsid w:val="000959BD"/>
    <w:rsid w:val="000959E2"/>
    <w:rsid w:val="00096D41"/>
    <w:rsid w:val="00097BE9"/>
    <w:rsid w:val="000A0121"/>
    <w:rsid w:val="000A0A26"/>
    <w:rsid w:val="000A0B30"/>
    <w:rsid w:val="000A0DAE"/>
    <w:rsid w:val="000A30A6"/>
    <w:rsid w:val="000A370A"/>
    <w:rsid w:val="000A3859"/>
    <w:rsid w:val="000A4409"/>
    <w:rsid w:val="000A4D37"/>
    <w:rsid w:val="000A4D3D"/>
    <w:rsid w:val="000A4F59"/>
    <w:rsid w:val="000A5E7F"/>
    <w:rsid w:val="000A70D5"/>
    <w:rsid w:val="000A78BC"/>
    <w:rsid w:val="000B010D"/>
    <w:rsid w:val="000B0232"/>
    <w:rsid w:val="000B05F1"/>
    <w:rsid w:val="000B0866"/>
    <w:rsid w:val="000B1200"/>
    <w:rsid w:val="000B12D5"/>
    <w:rsid w:val="000B17E7"/>
    <w:rsid w:val="000B1B0B"/>
    <w:rsid w:val="000B1B42"/>
    <w:rsid w:val="000B24CB"/>
    <w:rsid w:val="000B2A05"/>
    <w:rsid w:val="000B2B84"/>
    <w:rsid w:val="000B2F36"/>
    <w:rsid w:val="000B2FE9"/>
    <w:rsid w:val="000B3824"/>
    <w:rsid w:val="000B39C8"/>
    <w:rsid w:val="000B3BF3"/>
    <w:rsid w:val="000B54B0"/>
    <w:rsid w:val="000B55DF"/>
    <w:rsid w:val="000B59AF"/>
    <w:rsid w:val="000B5EC7"/>
    <w:rsid w:val="000B6219"/>
    <w:rsid w:val="000B6605"/>
    <w:rsid w:val="000B74B2"/>
    <w:rsid w:val="000B7AB5"/>
    <w:rsid w:val="000B7D4D"/>
    <w:rsid w:val="000C0DCF"/>
    <w:rsid w:val="000C0E1E"/>
    <w:rsid w:val="000C1A39"/>
    <w:rsid w:val="000C1E94"/>
    <w:rsid w:val="000C2245"/>
    <w:rsid w:val="000C2C31"/>
    <w:rsid w:val="000C3030"/>
    <w:rsid w:val="000C31F0"/>
    <w:rsid w:val="000C33CC"/>
    <w:rsid w:val="000C3AA9"/>
    <w:rsid w:val="000C47C3"/>
    <w:rsid w:val="000C59BD"/>
    <w:rsid w:val="000C5D29"/>
    <w:rsid w:val="000C628C"/>
    <w:rsid w:val="000C7033"/>
    <w:rsid w:val="000C728F"/>
    <w:rsid w:val="000C7BF0"/>
    <w:rsid w:val="000C7C51"/>
    <w:rsid w:val="000C7E4C"/>
    <w:rsid w:val="000C7FFE"/>
    <w:rsid w:val="000D08CA"/>
    <w:rsid w:val="000D1ACE"/>
    <w:rsid w:val="000D2753"/>
    <w:rsid w:val="000D2E5D"/>
    <w:rsid w:val="000D355F"/>
    <w:rsid w:val="000D44E7"/>
    <w:rsid w:val="000D4E02"/>
    <w:rsid w:val="000D4E61"/>
    <w:rsid w:val="000D6D79"/>
    <w:rsid w:val="000D729E"/>
    <w:rsid w:val="000D7A53"/>
    <w:rsid w:val="000D7C59"/>
    <w:rsid w:val="000E00AD"/>
    <w:rsid w:val="000E13BA"/>
    <w:rsid w:val="000E176A"/>
    <w:rsid w:val="000E2739"/>
    <w:rsid w:val="000E27B9"/>
    <w:rsid w:val="000E2E46"/>
    <w:rsid w:val="000E2EDD"/>
    <w:rsid w:val="000E3651"/>
    <w:rsid w:val="000E38A6"/>
    <w:rsid w:val="000E457E"/>
    <w:rsid w:val="000E559D"/>
    <w:rsid w:val="000E57D0"/>
    <w:rsid w:val="000E5B63"/>
    <w:rsid w:val="000E6DFA"/>
    <w:rsid w:val="000E6F55"/>
    <w:rsid w:val="000E72B8"/>
    <w:rsid w:val="000F0A5F"/>
    <w:rsid w:val="000F0E9F"/>
    <w:rsid w:val="000F1F00"/>
    <w:rsid w:val="000F2436"/>
    <w:rsid w:val="000F262C"/>
    <w:rsid w:val="000F3CC5"/>
    <w:rsid w:val="000F4677"/>
    <w:rsid w:val="000F5098"/>
    <w:rsid w:val="000F5B71"/>
    <w:rsid w:val="000F6E0D"/>
    <w:rsid w:val="000F78B4"/>
    <w:rsid w:val="0010021C"/>
    <w:rsid w:val="00100663"/>
    <w:rsid w:val="0010070E"/>
    <w:rsid w:val="00100886"/>
    <w:rsid w:val="00101614"/>
    <w:rsid w:val="00101F29"/>
    <w:rsid w:val="00102511"/>
    <w:rsid w:val="00102A33"/>
    <w:rsid w:val="00102BCA"/>
    <w:rsid w:val="00103316"/>
    <w:rsid w:val="00103D8D"/>
    <w:rsid w:val="00104579"/>
    <w:rsid w:val="00105091"/>
    <w:rsid w:val="0010522F"/>
    <w:rsid w:val="0010541F"/>
    <w:rsid w:val="0010563E"/>
    <w:rsid w:val="00106A70"/>
    <w:rsid w:val="00106F01"/>
    <w:rsid w:val="001079AD"/>
    <w:rsid w:val="0011025F"/>
    <w:rsid w:val="00110297"/>
    <w:rsid w:val="00110DD2"/>
    <w:rsid w:val="00111AE0"/>
    <w:rsid w:val="00111CE7"/>
    <w:rsid w:val="00113339"/>
    <w:rsid w:val="0011416C"/>
    <w:rsid w:val="001147D4"/>
    <w:rsid w:val="00114996"/>
    <w:rsid w:val="00116330"/>
    <w:rsid w:val="00116DC0"/>
    <w:rsid w:val="00117774"/>
    <w:rsid w:val="001177B5"/>
    <w:rsid w:val="00117E1C"/>
    <w:rsid w:val="00120029"/>
    <w:rsid w:val="0012054A"/>
    <w:rsid w:val="001211B5"/>
    <w:rsid w:val="001222AB"/>
    <w:rsid w:val="00122C89"/>
    <w:rsid w:val="00122D0F"/>
    <w:rsid w:val="0012322E"/>
    <w:rsid w:val="00123806"/>
    <w:rsid w:val="0012455F"/>
    <w:rsid w:val="00124635"/>
    <w:rsid w:val="00124A9A"/>
    <w:rsid w:val="0012515B"/>
    <w:rsid w:val="001254EA"/>
    <w:rsid w:val="00126083"/>
    <w:rsid w:val="00127C84"/>
    <w:rsid w:val="0013008A"/>
    <w:rsid w:val="001301FB"/>
    <w:rsid w:val="00130701"/>
    <w:rsid w:val="00130A35"/>
    <w:rsid w:val="00130D4E"/>
    <w:rsid w:val="001315B3"/>
    <w:rsid w:val="0013210D"/>
    <w:rsid w:val="0013213E"/>
    <w:rsid w:val="001335CE"/>
    <w:rsid w:val="00133A90"/>
    <w:rsid w:val="00133CF4"/>
    <w:rsid w:val="0013518B"/>
    <w:rsid w:val="0013543A"/>
    <w:rsid w:val="0013711A"/>
    <w:rsid w:val="0013749D"/>
    <w:rsid w:val="00140F50"/>
    <w:rsid w:val="001411AE"/>
    <w:rsid w:val="001412DF"/>
    <w:rsid w:val="0014132C"/>
    <w:rsid w:val="00143114"/>
    <w:rsid w:val="00143B00"/>
    <w:rsid w:val="00143D35"/>
    <w:rsid w:val="001442D8"/>
    <w:rsid w:val="001446B6"/>
    <w:rsid w:val="00144B66"/>
    <w:rsid w:val="00145364"/>
    <w:rsid w:val="00146A04"/>
    <w:rsid w:val="00146A28"/>
    <w:rsid w:val="00146E35"/>
    <w:rsid w:val="001470D6"/>
    <w:rsid w:val="00147353"/>
    <w:rsid w:val="001473AF"/>
    <w:rsid w:val="00150528"/>
    <w:rsid w:val="0015145E"/>
    <w:rsid w:val="00151F52"/>
    <w:rsid w:val="0015217A"/>
    <w:rsid w:val="00152580"/>
    <w:rsid w:val="0015332B"/>
    <w:rsid w:val="00153EAD"/>
    <w:rsid w:val="001548EB"/>
    <w:rsid w:val="00154987"/>
    <w:rsid w:val="00155168"/>
    <w:rsid w:val="001556DE"/>
    <w:rsid w:val="001557D5"/>
    <w:rsid w:val="00155982"/>
    <w:rsid w:val="0015603A"/>
    <w:rsid w:val="00156B0C"/>
    <w:rsid w:val="00156EF2"/>
    <w:rsid w:val="001572FC"/>
    <w:rsid w:val="00157991"/>
    <w:rsid w:val="00157FC2"/>
    <w:rsid w:val="0016023C"/>
    <w:rsid w:val="001606D6"/>
    <w:rsid w:val="00160864"/>
    <w:rsid w:val="00160A57"/>
    <w:rsid w:val="00160DC4"/>
    <w:rsid w:val="00161548"/>
    <w:rsid w:val="00162B46"/>
    <w:rsid w:val="00162F97"/>
    <w:rsid w:val="001632A4"/>
    <w:rsid w:val="001633BF"/>
    <w:rsid w:val="00163B0C"/>
    <w:rsid w:val="00163B58"/>
    <w:rsid w:val="00163CD1"/>
    <w:rsid w:val="00163D30"/>
    <w:rsid w:val="00164014"/>
    <w:rsid w:val="00164369"/>
    <w:rsid w:val="001648B8"/>
    <w:rsid w:val="00165176"/>
    <w:rsid w:val="00165493"/>
    <w:rsid w:val="00165D3B"/>
    <w:rsid w:val="00165F3C"/>
    <w:rsid w:val="00166069"/>
    <w:rsid w:val="00166156"/>
    <w:rsid w:val="00166194"/>
    <w:rsid w:val="00166426"/>
    <w:rsid w:val="001665C4"/>
    <w:rsid w:val="00166A89"/>
    <w:rsid w:val="00170357"/>
    <w:rsid w:val="00170783"/>
    <w:rsid w:val="001714C3"/>
    <w:rsid w:val="001716BC"/>
    <w:rsid w:val="0017191A"/>
    <w:rsid w:val="00171D96"/>
    <w:rsid w:val="00171F7E"/>
    <w:rsid w:val="00172333"/>
    <w:rsid w:val="0017241C"/>
    <w:rsid w:val="0017259E"/>
    <w:rsid w:val="001727A6"/>
    <w:rsid w:val="00172FFE"/>
    <w:rsid w:val="0017483B"/>
    <w:rsid w:val="00174C3A"/>
    <w:rsid w:val="00175ED2"/>
    <w:rsid w:val="00175EF7"/>
    <w:rsid w:val="00176D87"/>
    <w:rsid w:val="00176E52"/>
    <w:rsid w:val="001770EC"/>
    <w:rsid w:val="0018120B"/>
    <w:rsid w:val="001813EA"/>
    <w:rsid w:val="001813F1"/>
    <w:rsid w:val="00181BC8"/>
    <w:rsid w:val="0018205E"/>
    <w:rsid w:val="0018242D"/>
    <w:rsid w:val="001825F8"/>
    <w:rsid w:val="00182936"/>
    <w:rsid w:val="00182C7C"/>
    <w:rsid w:val="00183060"/>
    <w:rsid w:val="00184767"/>
    <w:rsid w:val="00184D30"/>
    <w:rsid w:val="00184D99"/>
    <w:rsid w:val="00184DDF"/>
    <w:rsid w:val="0018533B"/>
    <w:rsid w:val="001859CB"/>
    <w:rsid w:val="00185DDA"/>
    <w:rsid w:val="00185F0F"/>
    <w:rsid w:val="00185F85"/>
    <w:rsid w:val="00186DE7"/>
    <w:rsid w:val="001873CD"/>
    <w:rsid w:val="0018743A"/>
    <w:rsid w:val="00187807"/>
    <w:rsid w:val="00187D06"/>
    <w:rsid w:val="00190908"/>
    <w:rsid w:val="00190B4C"/>
    <w:rsid w:val="00191603"/>
    <w:rsid w:val="001918D2"/>
    <w:rsid w:val="00192067"/>
    <w:rsid w:val="00192086"/>
    <w:rsid w:val="001922B8"/>
    <w:rsid w:val="00192F02"/>
    <w:rsid w:val="00193D19"/>
    <w:rsid w:val="001942B2"/>
    <w:rsid w:val="00194D7B"/>
    <w:rsid w:val="00195F4B"/>
    <w:rsid w:val="00196069"/>
    <w:rsid w:val="00196C0D"/>
    <w:rsid w:val="0019747D"/>
    <w:rsid w:val="00197A3C"/>
    <w:rsid w:val="00197B18"/>
    <w:rsid w:val="00197D1F"/>
    <w:rsid w:val="00197D8B"/>
    <w:rsid w:val="001A0368"/>
    <w:rsid w:val="001A1D8A"/>
    <w:rsid w:val="001A2B2A"/>
    <w:rsid w:val="001A36E6"/>
    <w:rsid w:val="001A3AD2"/>
    <w:rsid w:val="001A41D5"/>
    <w:rsid w:val="001A4CC0"/>
    <w:rsid w:val="001A4E2A"/>
    <w:rsid w:val="001A4E5C"/>
    <w:rsid w:val="001A64F7"/>
    <w:rsid w:val="001A71B9"/>
    <w:rsid w:val="001A7356"/>
    <w:rsid w:val="001B0164"/>
    <w:rsid w:val="001B07A6"/>
    <w:rsid w:val="001B0F41"/>
    <w:rsid w:val="001B2345"/>
    <w:rsid w:val="001B2A35"/>
    <w:rsid w:val="001B2CC0"/>
    <w:rsid w:val="001B3075"/>
    <w:rsid w:val="001B35AA"/>
    <w:rsid w:val="001B3C0E"/>
    <w:rsid w:val="001B3F89"/>
    <w:rsid w:val="001B40ED"/>
    <w:rsid w:val="001B419F"/>
    <w:rsid w:val="001B451F"/>
    <w:rsid w:val="001B45B7"/>
    <w:rsid w:val="001B4958"/>
    <w:rsid w:val="001B537B"/>
    <w:rsid w:val="001B5759"/>
    <w:rsid w:val="001B5EA5"/>
    <w:rsid w:val="001B5F5D"/>
    <w:rsid w:val="001B5FB9"/>
    <w:rsid w:val="001B63E0"/>
    <w:rsid w:val="001B693C"/>
    <w:rsid w:val="001B6B4F"/>
    <w:rsid w:val="001B7382"/>
    <w:rsid w:val="001B7B11"/>
    <w:rsid w:val="001C097E"/>
    <w:rsid w:val="001C1042"/>
    <w:rsid w:val="001C1288"/>
    <w:rsid w:val="001C18C1"/>
    <w:rsid w:val="001C1B0D"/>
    <w:rsid w:val="001C1FE3"/>
    <w:rsid w:val="001C2A96"/>
    <w:rsid w:val="001C321C"/>
    <w:rsid w:val="001C380F"/>
    <w:rsid w:val="001C4708"/>
    <w:rsid w:val="001C4E31"/>
    <w:rsid w:val="001C66FD"/>
    <w:rsid w:val="001C76D2"/>
    <w:rsid w:val="001C7BE8"/>
    <w:rsid w:val="001D09F3"/>
    <w:rsid w:val="001D0A29"/>
    <w:rsid w:val="001D0AAA"/>
    <w:rsid w:val="001D26F2"/>
    <w:rsid w:val="001D26F3"/>
    <w:rsid w:val="001D2C9F"/>
    <w:rsid w:val="001D4C1B"/>
    <w:rsid w:val="001D4D85"/>
    <w:rsid w:val="001D5139"/>
    <w:rsid w:val="001D54C5"/>
    <w:rsid w:val="001D5879"/>
    <w:rsid w:val="001D7060"/>
    <w:rsid w:val="001E0ED8"/>
    <w:rsid w:val="001E1531"/>
    <w:rsid w:val="001E1C17"/>
    <w:rsid w:val="001E1DA4"/>
    <w:rsid w:val="001E2636"/>
    <w:rsid w:val="001E27A7"/>
    <w:rsid w:val="001E36CC"/>
    <w:rsid w:val="001E4E32"/>
    <w:rsid w:val="001E5658"/>
    <w:rsid w:val="001E5D5D"/>
    <w:rsid w:val="001E5DB7"/>
    <w:rsid w:val="001E6A4F"/>
    <w:rsid w:val="001E6F22"/>
    <w:rsid w:val="001E7AA5"/>
    <w:rsid w:val="001E7BD8"/>
    <w:rsid w:val="001F097C"/>
    <w:rsid w:val="001F1099"/>
    <w:rsid w:val="001F12C7"/>
    <w:rsid w:val="001F157D"/>
    <w:rsid w:val="001F15BC"/>
    <w:rsid w:val="001F1695"/>
    <w:rsid w:val="001F1A88"/>
    <w:rsid w:val="001F1AD2"/>
    <w:rsid w:val="001F1BD2"/>
    <w:rsid w:val="001F2BD5"/>
    <w:rsid w:val="001F32BC"/>
    <w:rsid w:val="001F456E"/>
    <w:rsid w:val="001F4B64"/>
    <w:rsid w:val="001F51F5"/>
    <w:rsid w:val="001F5601"/>
    <w:rsid w:val="001F5A7F"/>
    <w:rsid w:val="001F6123"/>
    <w:rsid w:val="001F62FB"/>
    <w:rsid w:val="001F6858"/>
    <w:rsid w:val="001F6D45"/>
    <w:rsid w:val="001F7398"/>
    <w:rsid w:val="001F7769"/>
    <w:rsid w:val="002000A3"/>
    <w:rsid w:val="0020053D"/>
    <w:rsid w:val="00200A0A"/>
    <w:rsid w:val="00200AF8"/>
    <w:rsid w:val="00200C7A"/>
    <w:rsid w:val="002011E7"/>
    <w:rsid w:val="00201F1C"/>
    <w:rsid w:val="00202304"/>
    <w:rsid w:val="00202832"/>
    <w:rsid w:val="00202CC0"/>
    <w:rsid w:val="00202EC5"/>
    <w:rsid w:val="0020321D"/>
    <w:rsid w:val="00203410"/>
    <w:rsid w:val="00203B5F"/>
    <w:rsid w:val="00204A1B"/>
    <w:rsid w:val="00204C4A"/>
    <w:rsid w:val="00204C87"/>
    <w:rsid w:val="002058AB"/>
    <w:rsid w:val="00205D00"/>
    <w:rsid w:val="00205EF0"/>
    <w:rsid w:val="0020615D"/>
    <w:rsid w:val="00207B56"/>
    <w:rsid w:val="00207C3E"/>
    <w:rsid w:val="002101B0"/>
    <w:rsid w:val="002101B3"/>
    <w:rsid w:val="00211741"/>
    <w:rsid w:val="002118E4"/>
    <w:rsid w:val="00212A0C"/>
    <w:rsid w:val="00212DD9"/>
    <w:rsid w:val="00213452"/>
    <w:rsid w:val="002135F6"/>
    <w:rsid w:val="00214B1C"/>
    <w:rsid w:val="00215B0B"/>
    <w:rsid w:val="00215CCD"/>
    <w:rsid w:val="002162CF"/>
    <w:rsid w:val="002166AA"/>
    <w:rsid w:val="00217070"/>
    <w:rsid w:val="00217CFC"/>
    <w:rsid w:val="00217F3B"/>
    <w:rsid w:val="00220516"/>
    <w:rsid w:val="00220555"/>
    <w:rsid w:val="00220FB0"/>
    <w:rsid w:val="002211D2"/>
    <w:rsid w:val="00221D51"/>
    <w:rsid w:val="00221E2D"/>
    <w:rsid w:val="00222132"/>
    <w:rsid w:val="00222663"/>
    <w:rsid w:val="00222DD1"/>
    <w:rsid w:val="00222FA1"/>
    <w:rsid w:val="002236C4"/>
    <w:rsid w:val="002236ED"/>
    <w:rsid w:val="0022384E"/>
    <w:rsid w:val="00223961"/>
    <w:rsid w:val="00223B55"/>
    <w:rsid w:val="002243BE"/>
    <w:rsid w:val="002244A5"/>
    <w:rsid w:val="00224571"/>
    <w:rsid w:val="00225669"/>
    <w:rsid w:val="00226D05"/>
    <w:rsid w:val="0022701D"/>
    <w:rsid w:val="002273FE"/>
    <w:rsid w:val="002274BC"/>
    <w:rsid w:val="00227AB8"/>
    <w:rsid w:val="00230523"/>
    <w:rsid w:val="0023071E"/>
    <w:rsid w:val="0023087E"/>
    <w:rsid w:val="00230AF2"/>
    <w:rsid w:val="0023108E"/>
    <w:rsid w:val="00232297"/>
    <w:rsid w:val="0023237D"/>
    <w:rsid w:val="002325DE"/>
    <w:rsid w:val="002327CC"/>
    <w:rsid w:val="0023290D"/>
    <w:rsid w:val="00233323"/>
    <w:rsid w:val="0023348A"/>
    <w:rsid w:val="00233B70"/>
    <w:rsid w:val="00234158"/>
    <w:rsid w:val="00234BE3"/>
    <w:rsid w:val="0023518C"/>
    <w:rsid w:val="00236848"/>
    <w:rsid w:val="00236C83"/>
    <w:rsid w:val="0023784B"/>
    <w:rsid w:val="0023792B"/>
    <w:rsid w:val="00237A79"/>
    <w:rsid w:val="00237B01"/>
    <w:rsid w:val="0024065C"/>
    <w:rsid w:val="00241048"/>
    <w:rsid w:val="0024118C"/>
    <w:rsid w:val="0024127F"/>
    <w:rsid w:val="002414FC"/>
    <w:rsid w:val="0024172E"/>
    <w:rsid w:val="00241EC8"/>
    <w:rsid w:val="00241FD5"/>
    <w:rsid w:val="002429C1"/>
    <w:rsid w:val="002443D4"/>
    <w:rsid w:val="00244ACD"/>
    <w:rsid w:val="002450E2"/>
    <w:rsid w:val="002454BC"/>
    <w:rsid w:val="0024565A"/>
    <w:rsid w:val="00245B99"/>
    <w:rsid w:val="00246535"/>
    <w:rsid w:val="00247CDF"/>
    <w:rsid w:val="00247D44"/>
    <w:rsid w:val="00247D72"/>
    <w:rsid w:val="0025137F"/>
    <w:rsid w:val="00252302"/>
    <w:rsid w:val="00252C2E"/>
    <w:rsid w:val="00253836"/>
    <w:rsid w:val="002538CC"/>
    <w:rsid w:val="0025452E"/>
    <w:rsid w:val="00254D59"/>
    <w:rsid w:val="00254F5E"/>
    <w:rsid w:val="00255119"/>
    <w:rsid w:val="00256682"/>
    <w:rsid w:val="00256A46"/>
    <w:rsid w:val="00256E5B"/>
    <w:rsid w:val="002572CB"/>
    <w:rsid w:val="0026003F"/>
    <w:rsid w:val="00260672"/>
    <w:rsid w:val="002613D3"/>
    <w:rsid w:val="0026178E"/>
    <w:rsid w:val="00261A3D"/>
    <w:rsid w:val="00261A5F"/>
    <w:rsid w:val="00261FAA"/>
    <w:rsid w:val="0026220D"/>
    <w:rsid w:val="00264242"/>
    <w:rsid w:val="002645BD"/>
    <w:rsid w:val="00264DEF"/>
    <w:rsid w:val="00265EB7"/>
    <w:rsid w:val="00265EDD"/>
    <w:rsid w:val="00266559"/>
    <w:rsid w:val="00266985"/>
    <w:rsid w:val="00267443"/>
    <w:rsid w:val="00267467"/>
    <w:rsid w:val="00267E26"/>
    <w:rsid w:val="002708C7"/>
    <w:rsid w:val="00271A6E"/>
    <w:rsid w:val="00272E2F"/>
    <w:rsid w:val="00272EAD"/>
    <w:rsid w:val="0027367C"/>
    <w:rsid w:val="00273908"/>
    <w:rsid w:val="0027481E"/>
    <w:rsid w:val="00274D0E"/>
    <w:rsid w:val="002751C7"/>
    <w:rsid w:val="00276EB4"/>
    <w:rsid w:val="00277064"/>
    <w:rsid w:val="0028109F"/>
    <w:rsid w:val="00282EFB"/>
    <w:rsid w:val="002832FC"/>
    <w:rsid w:val="00283746"/>
    <w:rsid w:val="002838CB"/>
    <w:rsid w:val="00283CD2"/>
    <w:rsid w:val="002847EE"/>
    <w:rsid w:val="0028494F"/>
    <w:rsid w:val="00284DC0"/>
    <w:rsid w:val="00285D68"/>
    <w:rsid w:val="00285EE7"/>
    <w:rsid w:val="00286CD0"/>
    <w:rsid w:val="002875AD"/>
    <w:rsid w:val="002876BB"/>
    <w:rsid w:val="00287876"/>
    <w:rsid w:val="00287A53"/>
    <w:rsid w:val="00290DDE"/>
    <w:rsid w:val="00291C32"/>
    <w:rsid w:val="00291C8D"/>
    <w:rsid w:val="00291C93"/>
    <w:rsid w:val="00291E82"/>
    <w:rsid w:val="00291F26"/>
    <w:rsid w:val="002931A5"/>
    <w:rsid w:val="002934EA"/>
    <w:rsid w:val="002944FC"/>
    <w:rsid w:val="00294B0B"/>
    <w:rsid w:val="002950BD"/>
    <w:rsid w:val="00295416"/>
    <w:rsid w:val="00295C17"/>
    <w:rsid w:val="002960BE"/>
    <w:rsid w:val="00297B26"/>
    <w:rsid w:val="00297B7E"/>
    <w:rsid w:val="00297BDA"/>
    <w:rsid w:val="002A003B"/>
    <w:rsid w:val="002A02F9"/>
    <w:rsid w:val="002A0FFF"/>
    <w:rsid w:val="002A1582"/>
    <w:rsid w:val="002A1B40"/>
    <w:rsid w:val="002A1B43"/>
    <w:rsid w:val="002A314F"/>
    <w:rsid w:val="002A4696"/>
    <w:rsid w:val="002A4EED"/>
    <w:rsid w:val="002A4FF6"/>
    <w:rsid w:val="002A559B"/>
    <w:rsid w:val="002A5C54"/>
    <w:rsid w:val="002A6016"/>
    <w:rsid w:val="002A6462"/>
    <w:rsid w:val="002A75C8"/>
    <w:rsid w:val="002A79F2"/>
    <w:rsid w:val="002B03C5"/>
    <w:rsid w:val="002B0AF5"/>
    <w:rsid w:val="002B1E28"/>
    <w:rsid w:val="002B1E73"/>
    <w:rsid w:val="002B1F40"/>
    <w:rsid w:val="002B202B"/>
    <w:rsid w:val="002B3456"/>
    <w:rsid w:val="002B3CD4"/>
    <w:rsid w:val="002B3F26"/>
    <w:rsid w:val="002B42B2"/>
    <w:rsid w:val="002B5107"/>
    <w:rsid w:val="002B59DB"/>
    <w:rsid w:val="002B64E7"/>
    <w:rsid w:val="002B65A3"/>
    <w:rsid w:val="002B6CF6"/>
    <w:rsid w:val="002B7A47"/>
    <w:rsid w:val="002B7D60"/>
    <w:rsid w:val="002B7FA2"/>
    <w:rsid w:val="002C08AD"/>
    <w:rsid w:val="002C08C6"/>
    <w:rsid w:val="002C155B"/>
    <w:rsid w:val="002C1C56"/>
    <w:rsid w:val="002C1D76"/>
    <w:rsid w:val="002C1EEE"/>
    <w:rsid w:val="002C323C"/>
    <w:rsid w:val="002C36BC"/>
    <w:rsid w:val="002C3A56"/>
    <w:rsid w:val="002C3B3D"/>
    <w:rsid w:val="002C3BEB"/>
    <w:rsid w:val="002C449D"/>
    <w:rsid w:val="002C4E09"/>
    <w:rsid w:val="002C5E08"/>
    <w:rsid w:val="002C5EBD"/>
    <w:rsid w:val="002C6193"/>
    <w:rsid w:val="002C664C"/>
    <w:rsid w:val="002C66E0"/>
    <w:rsid w:val="002C6D35"/>
    <w:rsid w:val="002C6FBC"/>
    <w:rsid w:val="002C7947"/>
    <w:rsid w:val="002C7A78"/>
    <w:rsid w:val="002D05E6"/>
    <w:rsid w:val="002D0E89"/>
    <w:rsid w:val="002D1351"/>
    <w:rsid w:val="002D24D5"/>
    <w:rsid w:val="002D2CD7"/>
    <w:rsid w:val="002D30A8"/>
    <w:rsid w:val="002D349B"/>
    <w:rsid w:val="002D3937"/>
    <w:rsid w:val="002D3D94"/>
    <w:rsid w:val="002D4124"/>
    <w:rsid w:val="002D42C8"/>
    <w:rsid w:val="002D43E6"/>
    <w:rsid w:val="002D4BC1"/>
    <w:rsid w:val="002D4E63"/>
    <w:rsid w:val="002D4E98"/>
    <w:rsid w:val="002D4FAC"/>
    <w:rsid w:val="002D5ACE"/>
    <w:rsid w:val="002D5F30"/>
    <w:rsid w:val="002D65DE"/>
    <w:rsid w:val="002D6A57"/>
    <w:rsid w:val="002D6C0B"/>
    <w:rsid w:val="002D7237"/>
    <w:rsid w:val="002D74E9"/>
    <w:rsid w:val="002D7E34"/>
    <w:rsid w:val="002D7F45"/>
    <w:rsid w:val="002E024C"/>
    <w:rsid w:val="002E0747"/>
    <w:rsid w:val="002E0C2F"/>
    <w:rsid w:val="002E24A9"/>
    <w:rsid w:val="002E2A34"/>
    <w:rsid w:val="002E4799"/>
    <w:rsid w:val="002E4960"/>
    <w:rsid w:val="002E4AB1"/>
    <w:rsid w:val="002E4B2D"/>
    <w:rsid w:val="002E60D1"/>
    <w:rsid w:val="002E6166"/>
    <w:rsid w:val="002E6F41"/>
    <w:rsid w:val="002E7304"/>
    <w:rsid w:val="002E73B9"/>
    <w:rsid w:val="002E7476"/>
    <w:rsid w:val="002E7DBB"/>
    <w:rsid w:val="002F03CD"/>
    <w:rsid w:val="002F0592"/>
    <w:rsid w:val="002F0F4A"/>
    <w:rsid w:val="002F10BA"/>
    <w:rsid w:val="002F1AD2"/>
    <w:rsid w:val="002F1AF6"/>
    <w:rsid w:val="002F200F"/>
    <w:rsid w:val="002F27E0"/>
    <w:rsid w:val="002F35B4"/>
    <w:rsid w:val="002F35EE"/>
    <w:rsid w:val="002F38B1"/>
    <w:rsid w:val="002F4507"/>
    <w:rsid w:val="002F51F8"/>
    <w:rsid w:val="002F5865"/>
    <w:rsid w:val="002F6434"/>
    <w:rsid w:val="002F6F95"/>
    <w:rsid w:val="002F6FC0"/>
    <w:rsid w:val="002F71F4"/>
    <w:rsid w:val="002F7459"/>
    <w:rsid w:val="00300C7E"/>
    <w:rsid w:val="00300D3D"/>
    <w:rsid w:val="00301501"/>
    <w:rsid w:val="0030159C"/>
    <w:rsid w:val="003016B8"/>
    <w:rsid w:val="00302313"/>
    <w:rsid w:val="00302776"/>
    <w:rsid w:val="003027B2"/>
    <w:rsid w:val="00302DBF"/>
    <w:rsid w:val="00303199"/>
    <w:rsid w:val="00303743"/>
    <w:rsid w:val="00303CDE"/>
    <w:rsid w:val="00304624"/>
    <w:rsid w:val="003048A5"/>
    <w:rsid w:val="00304A96"/>
    <w:rsid w:val="00305150"/>
    <w:rsid w:val="0030554E"/>
    <w:rsid w:val="003055FA"/>
    <w:rsid w:val="003059B6"/>
    <w:rsid w:val="00306326"/>
    <w:rsid w:val="00306EA0"/>
    <w:rsid w:val="0030733E"/>
    <w:rsid w:val="003074A5"/>
    <w:rsid w:val="00307528"/>
    <w:rsid w:val="00307E22"/>
    <w:rsid w:val="00310831"/>
    <w:rsid w:val="00310AE1"/>
    <w:rsid w:val="003112F4"/>
    <w:rsid w:val="0031164D"/>
    <w:rsid w:val="00311B31"/>
    <w:rsid w:val="003121D6"/>
    <w:rsid w:val="00312A73"/>
    <w:rsid w:val="00312F7A"/>
    <w:rsid w:val="0031445B"/>
    <w:rsid w:val="00315814"/>
    <w:rsid w:val="00315852"/>
    <w:rsid w:val="00316605"/>
    <w:rsid w:val="00316836"/>
    <w:rsid w:val="0031716F"/>
    <w:rsid w:val="00317F11"/>
    <w:rsid w:val="003208C3"/>
    <w:rsid w:val="003212E4"/>
    <w:rsid w:val="003217E8"/>
    <w:rsid w:val="003223BC"/>
    <w:rsid w:val="003225FA"/>
    <w:rsid w:val="0032299D"/>
    <w:rsid w:val="00322EDA"/>
    <w:rsid w:val="003239A4"/>
    <w:rsid w:val="00323D62"/>
    <w:rsid w:val="00323D7B"/>
    <w:rsid w:val="00324073"/>
    <w:rsid w:val="00324B9D"/>
    <w:rsid w:val="0032560C"/>
    <w:rsid w:val="003259D3"/>
    <w:rsid w:val="00325C87"/>
    <w:rsid w:val="00326152"/>
    <w:rsid w:val="00326401"/>
    <w:rsid w:val="00326D51"/>
    <w:rsid w:val="00326F80"/>
    <w:rsid w:val="00331BFC"/>
    <w:rsid w:val="00333548"/>
    <w:rsid w:val="00335268"/>
    <w:rsid w:val="0033571B"/>
    <w:rsid w:val="00335DB4"/>
    <w:rsid w:val="0033652C"/>
    <w:rsid w:val="00336E7B"/>
    <w:rsid w:val="003373A7"/>
    <w:rsid w:val="003404D4"/>
    <w:rsid w:val="00340EC2"/>
    <w:rsid w:val="00341291"/>
    <w:rsid w:val="0034257C"/>
    <w:rsid w:val="003428DE"/>
    <w:rsid w:val="00342F0E"/>
    <w:rsid w:val="00342FFB"/>
    <w:rsid w:val="00343590"/>
    <w:rsid w:val="00343924"/>
    <w:rsid w:val="00343FC0"/>
    <w:rsid w:val="00344878"/>
    <w:rsid w:val="00344A53"/>
    <w:rsid w:val="00344C5A"/>
    <w:rsid w:val="003453E0"/>
    <w:rsid w:val="0034579D"/>
    <w:rsid w:val="003457C2"/>
    <w:rsid w:val="0034609B"/>
    <w:rsid w:val="003465E4"/>
    <w:rsid w:val="0034695B"/>
    <w:rsid w:val="003473EE"/>
    <w:rsid w:val="00350415"/>
    <w:rsid w:val="0035099B"/>
    <w:rsid w:val="003509B7"/>
    <w:rsid w:val="00351B12"/>
    <w:rsid w:val="00351C91"/>
    <w:rsid w:val="00352065"/>
    <w:rsid w:val="00352944"/>
    <w:rsid w:val="00352A06"/>
    <w:rsid w:val="00352AAF"/>
    <w:rsid w:val="00353894"/>
    <w:rsid w:val="00354072"/>
    <w:rsid w:val="00354D11"/>
    <w:rsid w:val="003557C7"/>
    <w:rsid w:val="0035583F"/>
    <w:rsid w:val="00355AA6"/>
    <w:rsid w:val="00355BD1"/>
    <w:rsid w:val="00355E23"/>
    <w:rsid w:val="00356367"/>
    <w:rsid w:val="003603FD"/>
    <w:rsid w:val="0036044F"/>
    <w:rsid w:val="00360F4E"/>
    <w:rsid w:val="003613DA"/>
    <w:rsid w:val="00361B0F"/>
    <w:rsid w:val="00362965"/>
    <w:rsid w:val="0036313B"/>
    <w:rsid w:val="003634FB"/>
    <w:rsid w:val="00364482"/>
    <w:rsid w:val="003645ED"/>
    <w:rsid w:val="00364ADF"/>
    <w:rsid w:val="00365026"/>
    <w:rsid w:val="00365573"/>
    <w:rsid w:val="003658F1"/>
    <w:rsid w:val="00366181"/>
    <w:rsid w:val="00367295"/>
    <w:rsid w:val="0036736C"/>
    <w:rsid w:val="0037042F"/>
    <w:rsid w:val="00370A39"/>
    <w:rsid w:val="00370CED"/>
    <w:rsid w:val="00370D4E"/>
    <w:rsid w:val="00370D8D"/>
    <w:rsid w:val="00371298"/>
    <w:rsid w:val="00371B07"/>
    <w:rsid w:val="00371E25"/>
    <w:rsid w:val="00371F0D"/>
    <w:rsid w:val="00372AAB"/>
    <w:rsid w:val="00372F6D"/>
    <w:rsid w:val="00373099"/>
    <w:rsid w:val="00373FF9"/>
    <w:rsid w:val="00374260"/>
    <w:rsid w:val="00376C56"/>
    <w:rsid w:val="00377626"/>
    <w:rsid w:val="00377659"/>
    <w:rsid w:val="003777A4"/>
    <w:rsid w:val="00377A0A"/>
    <w:rsid w:val="00377EF2"/>
    <w:rsid w:val="0038092E"/>
    <w:rsid w:val="003815E7"/>
    <w:rsid w:val="003816FA"/>
    <w:rsid w:val="00381D0A"/>
    <w:rsid w:val="00382A7B"/>
    <w:rsid w:val="00383061"/>
    <w:rsid w:val="00383EBA"/>
    <w:rsid w:val="00384045"/>
    <w:rsid w:val="0038413C"/>
    <w:rsid w:val="00384677"/>
    <w:rsid w:val="00384C5A"/>
    <w:rsid w:val="00384C6E"/>
    <w:rsid w:val="00384DAD"/>
    <w:rsid w:val="003851C0"/>
    <w:rsid w:val="0038599F"/>
    <w:rsid w:val="00385A31"/>
    <w:rsid w:val="00387619"/>
    <w:rsid w:val="00387A97"/>
    <w:rsid w:val="003900F3"/>
    <w:rsid w:val="00390741"/>
    <w:rsid w:val="00390823"/>
    <w:rsid w:val="003908A0"/>
    <w:rsid w:val="00390A5F"/>
    <w:rsid w:val="00390C7E"/>
    <w:rsid w:val="00392D25"/>
    <w:rsid w:val="003932C3"/>
    <w:rsid w:val="00393B00"/>
    <w:rsid w:val="00393FB0"/>
    <w:rsid w:val="0039439A"/>
    <w:rsid w:val="0039668B"/>
    <w:rsid w:val="00396F9F"/>
    <w:rsid w:val="00397947"/>
    <w:rsid w:val="003A0C5C"/>
    <w:rsid w:val="003A1799"/>
    <w:rsid w:val="003A20F2"/>
    <w:rsid w:val="003A2333"/>
    <w:rsid w:val="003A2C7D"/>
    <w:rsid w:val="003A33D0"/>
    <w:rsid w:val="003A3D7D"/>
    <w:rsid w:val="003A3FA2"/>
    <w:rsid w:val="003A4658"/>
    <w:rsid w:val="003A4C05"/>
    <w:rsid w:val="003A5409"/>
    <w:rsid w:val="003A5565"/>
    <w:rsid w:val="003A6643"/>
    <w:rsid w:val="003A6F1A"/>
    <w:rsid w:val="003A7267"/>
    <w:rsid w:val="003A7422"/>
    <w:rsid w:val="003A7AFF"/>
    <w:rsid w:val="003B02B0"/>
    <w:rsid w:val="003B137B"/>
    <w:rsid w:val="003B1527"/>
    <w:rsid w:val="003B16E7"/>
    <w:rsid w:val="003B1DB5"/>
    <w:rsid w:val="003B1DC2"/>
    <w:rsid w:val="003B2859"/>
    <w:rsid w:val="003B2A81"/>
    <w:rsid w:val="003B4803"/>
    <w:rsid w:val="003B4AA0"/>
    <w:rsid w:val="003B4BBC"/>
    <w:rsid w:val="003B5063"/>
    <w:rsid w:val="003B51BF"/>
    <w:rsid w:val="003B5E8D"/>
    <w:rsid w:val="003B6842"/>
    <w:rsid w:val="003B69CC"/>
    <w:rsid w:val="003B739A"/>
    <w:rsid w:val="003B7C44"/>
    <w:rsid w:val="003C03EB"/>
    <w:rsid w:val="003C103E"/>
    <w:rsid w:val="003C114B"/>
    <w:rsid w:val="003C1CB6"/>
    <w:rsid w:val="003C28AD"/>
    <w:rsid w:val="003C2D24"/>
    <w:rsid w:val="003C33E8"/>
    <w:rsid w:val="003C39CC"/>
    <w:rsid w:val="003C3A66"/>
    <w:rsid w:val="003C3B25"/>
    <w:rsid w:val="003C5343"/>
    <w:rsid w:val="003C560C"/>
    <w:rsid w:val="003C5BDA"/>
    <w:rsid w:val="003C6004"/>
    <w:rsid w:val="003C6265"/>
    <w:rsid w:val="003C6293"/>
    <w:rsid w:val="003C6C29"/>
    <w:rsid w:val="003C7DDF"/>
    <w:rsid w:val="003D0A5B"/>
    <w:rsid w:val="003D20C6"/>
    <w:rsid w:val="003D2622"/>
    <w:rsid w:val="003D2AF6"/>
    <w:rsid w:val="003D2F06"/>
    <w:rsid w:val="003D3262"/>
    <w:rsid w:val="003D3C20"/>
    <w:rsid w:val="003D461D"/>
    <w:rsid w:val="003D5266"/>
    <w:rsid w:val="003D55FE"/>
    <w:rsid w:val="003D6D7A"/>
    <w:rsid w:val="003E0406"/>
    <w:rsid w:val="003E0CC5"/>
    <w:rsid w:val="003E1044"/>
    <w:rsid w:val="003E154B"/>
    <w:rsid w:val="003E2275"/>
    <w:rsid w:val="003E2293"/>
    <w:rsid w:val="003E2485"/>
    <w:rsid w:val="003E27E0"/>
    <w:rsid w:val="003E2A23"/>
    <w:rsid w:val="003E2A2B"/>
    <w:rsid w:val="003E2D6B"/>
    <w:rsid w:val="003E2F33"/>
    <w:rsid w:val="003E365B"/>
    <w:rsid w:val="003E3822"/>
    <w:rsid w:val="003E39EC"/>
    <w:rsid w:val="003E3D21"/>
    <w:rsid w:val="003E40B1"/>
    <w:rsid w:val="003E4EE9"/>
    <w:rsid w:val="003E51F3"/>
    <w:rsid w:val="003E5C31"/>
    <w:rsid w:val="003E5EE5"/>
    <w:rsid w:val="003E61DE"/>
    <w:rsid w:val="003F040C"/>
    <w:rsid w:val="003F088A"/>
    <w:rsid w:val="003F0D11"/>
    <w:rsid w:val="003F24DC"/>
    <w:rsid w:val="003F25D9"/>
    <w:rsid w:val="003F2D79"/>
    <w:rsid w:val="003F47C8"/>
    <w:rsid w:val="003F47D3"/>
    <w:rsid w:val="003F497F"/>
    <w:rsid w:val="003F64D9"/>
    <w:rsid w:val="003F6783"/>
    <w:rsid w:val="003F6788"/>
    <w:rsid w:val="003F7CC7"/>
    <w:rsid w:val="003F7EAE"/>
    <w:rsid w:val="003F7ECF"/>
    <w:rsid w:val="004000BF"/>
    <w:rsid w:val="00400517"/>
    <w:rsid w:val="00401195"/>
    <w:rsid w:val="0040158E"/>
    <w:rsid w:val="0040292B"/>
    <w:rsid w:val="00402C71"/>
    <w:rsid w:val="00402E0A"/>
    <w:rsid w:val="0040331B"/>
    <w:rsid w:val="004036A7"/>
    <w:rsid w:val="004036A8"/>
    <w:rsid w:val="00403704"/>
    <w:rsid w:val="0040378D"/>
    <w:rsid w:val="00403DA7"/>
    <w:rsid w:val="00403E4C"/>
    <w:rsid w:val="00403FE0"/>
    <w:rsid w:val="0040480A"/>
    <w:rsid w:val="0040497F"/>
    <w:rsid w:val="00404AC6"/>
    <w:rsid w:val="00404CDC"/>
    <w:rsid w:val="004051C4"/>
    <w:rsid w:val="004051EE"/>
    <w:rsid w:val="00405B51"/>
    <w:rsid w:val="00405D80"/>
    <w:rsid w:val="0040634B"/>
    <w:rsid w:val="0040767C"/>
    <w:rsid w:val="004078E3"/>
    <w:rsid w:val="00407D0E"/>
    <w:rsid w:val="0041052F"/>
    <w:rsid w:val="00410791"/>
    <w:rsid w:val="00410BBF"/>
    <w:rsid w:val="00411930"/>
    <w:rsid w:val="00411EA5"/>
    <w:rsid w:val="004122BF"/>
    <w:rsid w:val="004138CF"/>
    <w:rsid w:val="0041498E"/>
    <w:rsid w:val="00414B1F"/>
    <w:rsid w:val="00415271"/>
    <w:rsid w:val="00415417"/>
    <w:rsid w:val="00415775"/>
    <w:rsid w:val="0041584A"/>
    <w:rsid w:val="004158A4"/>
    <w:rsid w:val="00415D16"/>
    <w:rsid w:val="00415EFF"/>
    <w:rsid w:val="00415F1C"/>
    <w:rsid w:val="00415F59"/>
    <w:rsid w:val="00416916"/>
    <w:rsid w:val="00416987"/>
    <w:rsid w:val="004170DC"/>
    <w:rsid w:val="00417BE8"/>
    <w:rsid w:val="00417F47"/>
    <w:rsid w:val="00421455"/>
    <w:rsid w:val="0042169D"/>
    <w:rsid w:val="00421AE8"/>
    <w:rsid w:val="004224B4"/>
    <w:rsid w:val="004234F4"/>
    <w:rsid w:val="004239F5"/>
    <w:rsid w:val="00425512"/>
    <w:rsid w:val="00425C26"/>
    <w:rsid w:val="00426EAA"/>
    <w:rsid w:val="00426EB9"/>
    <w:rsid w:val="00430D9B"/>
    <w:rsid w:val="004312C2"/>
    <w:rsid w:val="00431496"/>
    <w:rsid w:val="00431862"/>
    <w:rsid w:val="0043247B"/>
    <w:rsid w:val="00432E45"/>
    <w:rsid w:val="00432F14"/>
    <w:rsid w:val="0043461A"/>
    <w:rsid w:val="00434725"/>
    <w:rsid w:val="00434D65"/>
    <w:rsid w:val="004356EC"/>
    <w:rsid w:val="00435766"/>
    <w:rsid w:val="00436DBF"/>
    <w:rsid w:val="0043706C"/>
    <w:rsid w:val="004370D6"/>
    <w:rsid w:val="00437406"/>
    <w:rsid w:val="00437571"/>
    <w:rsid w:val="0043796F"/>
    <w:rsid w:val="0044071F"/>
    <w:rsid w:val="004408B8"/>
    <w:rsid w:val="0044154A"/>
    <w:rsid w:val="00441CEB"/>
    <w:rsid w:val="00442554"/>
    <w:rsid w:val="004428AD"/>
    <w:rsid w:val="00442B3B"/>
    <w:rsid w:val="00442CB4"/>
    <w:rsid w:val="00443489"/>
    <w:rsid w:val="00443B42"/>
    <w:rsid w:val="00443C5B"/>
    <w:rsid w:val="004440D1"/>
    <w:rsid w:val="0044423F"/>
    <w:rsid w:val="00444D19"/>
    <w:rsid w:val="00444D1A"/>
    <w:rsid w:val="00444F21"/>
    <w:rsid w:val="00444FED"/>
    <w:rsid w:val="00446410"/>
    <w:rsid w:val="00450E2E"/>
    <w:rsid w:val="004510C7"/>
    <w:rsid w:val="004512FE"/>
    <w:rsid w:val="00451CA8"/>
    <w:rsid w:val="00451D66"/>
    <w:rsid w:val="0045214A"/>
    <w:rsid w:val="00452420"/>
    <w:rsid w:val="00452DEC"/>
    <w:rsid w:val="00453013"/>
    <w:rsid w:val="00453C9A"/>
    <w:rsid w:val="00453CAB"/>
    <w:rsid w:val="00453CDB"/>
    <w:rsid w:val="00454299"/>
    <w:rsid w:val="00454739"/>
    <w:rsid w:val="004552CA"/>
    <w:rsid w:val="00455586"/>
    <w:rsid w:val="004569B5"/>
    <w:rsid w:val="0045760F"/>
    <w:rsid w:val="004600D0"/>
    <w:rsid w:val="004602F7"/>
    <w:rsid w:val="004606D0"/>
    <w:rsid w:val="004607AB"/>
    <w:rsid w:val="00460C01"/>
    <w:rsid w:val="00461BD6"/>
    <w:rsid w:val="00461E93"/>
    <w:rsid w:val="0046209E"/>
    <w:rsid w:val="00462446"/>
    <w:rsid w:val="0046250C"/>
    <w:rsid w:val="00462A6B"/>
    <w:rsid w:val="00462C5B"/>
    <w:rsid w:val="00462F21"/>
    <w:rsid w:val="004634B0"/>
    <w:rsid w:val="0046384C"/>
    <w:rsid w:val="00463E70"/>
    <w:rsid w:val="004648BB"/>
    <w:rsid w:val="00464F8E"/>
    <w:rsid w:val="00465345"/>
    <w:rsid w:val="004653EE"/>
    <w:rsid w:val="0046583A"/>
    <w:rsid w:val="00465E9A"/>
    <w:rsid w:val="00465F1B"/>
    <w:rsid w:val="00467145"/>
    <w:rsid w:val="00467402"/>
    <w:rsid w:val="0046795E"/>
    <w:rsid w:val="00467CDF"/>
    <w:rsid w:val="00470391"/>
    <w:rsid w:val="00470801"/>
    <w:rsid w:val="00471209"/>
    <w:rsid w:val="004714AD"/>
    <w:rsid w:val="00471586"/>
    <w:rsid w:val="004720B3"/>
    <w:rsid w:val="00472471"/>
    <w:rsid w:val="00472810"/>
    <w:rsid w:val="00472D6F"/>
    <w:rsid w:val="00472ED1"/>
    <w:rsid w:val="0047312A"/>
    <w:rsid w:val="00474D92"/>
    <w:rsid w:val="00474DC6"/>
    <w:rsid w:val="00475500"/>
    <w:rsid w:val="004756CC"/>
    <w:rsid w:val="0047591A"/>
    <w:rsid w:val="00475D7A"/>
    <w:rsid w:val="00475F81"/>
    <w:rsid w:val="0047609C"/>
    <w:rsid w:val="00476E77"/>
    <w:rsid w:val="004779DF"/>
    <w:rsid w:val="004802C9"/>
    <w:rsid w:val="00480BD0"/>
    <w:rsid w:val="00481392"/>
    <w:rsid w:val="00482BE5"/>
    <w:rsid w:val="004833F6"/>
    <w:rsid w:val="00483697"/>
    <w:rsid w:val="0048372D"/>
    <w:rsid w:val="00483AA8"/>
    <w:rsid w:val="00483ABD"/>
    <w:rsid w:val="00483D0D"/>
    <w:rsid w:val="004848CA"/>
    <w:rsid w:val="00485B29"/>
    <w:rsid w:val="00485E43"/>
    <w:rsid w:val="00486112"/>
    <w:rsid w:val="004862E3"/>
    <w:rsid w:val="00486652"/>
    <w:rsid w:val="00487256"/>
    <w:rsid w:val="004878D2"/>
    <w:rsid w:val="00487BA6"/>
    <w:rsid w:val="004904EC"/>
    <w:rsid w:val="00491F7C"/>
    <w:rsid w:val="0049212B"/>
    <w:rsid w:val="00492164"/>
    <w:rsid w:val="004922DF"/>
    <w:rsid w:val="00492A3B"/>
    <w:rsid w:val="00492BE3"/>
    <w:rsid w:val="00493B2E"/>
    <w:rsid w:val="00493DEB"/>
    <w:rsid w:val="0049419E"/>
    <w:rsid w:val="00494BF6"/>
    <w:rsid w:val="0049520E"/>
    <w:rsid w:val="00495653"/>
    <w:rsid w:val="00495B10"/>
    <w:rsid w:val="00495B37"/>
    <w:rsid w:val="00495B9E"/>
    <w:rsid w:val="00495CCB"/>
    <w:rsid w:val="004961D7"/>
    <w:rsid w:val="00496C2D"/>
    <w:rsid w:val="00497060"/>
    <w:rsid w:val="00497E28"/>
    <w:rsid w:val="004A0CD0"/>
    <w:rsid w:val="004A104C"/>
    <w:rsid w:val="004A1E93"/>
    <w:rsid w:val="004A1F67"/>
    <w:rsid w:val="004A2950"/>
    <w:rsid w:val="004A2A08"/>
    <w:rsid w:val="004A2B9D"/>
    <w:rsid w:val="004A453A"/>
    <w:rsid w:val="004A4C1D"/>
    <w:rsid w:val="004A4E76"/>
    <w:rsid w:val="004A532B"/>
    <w:rsid w:val="004A70E2"/>
    <w:rsid w:val="004A7FA2"/>
    <w:rsid w:val="004B0B56"/>
    <w:rsid w:val="004B144B"/>
    <w:rsid w:val="004B174A"/>
    <w:rsid w:val="004B1B60"/>
    <w:rsid w:val="004B1F3E"/>
    <w:rsid w:val="004B3251"/>
    <w:rsid w:val="004B3BAF"/>
    <w:rsid w:val="004B5D74"/>
    <w:rsid w:val="004B61A3"/>
    <w:rsid w:val="004B6801"/>
    <w:rsid w:val="004B6F3E"/>
    <w:rsid w:val="004B7748"/>
    <w:rsid w:val="004C0163"/>
    <w:rsid w:val="004C08AD"/>
    <w:rsid w:val="004C0B49"/>
    <w:rsid w:val="004C1725"/>
    <w:rsid w:val="004C2497"/>
    <w:rsid w:val="004C2DFA"/>
    <w:rsid w:val="004C342C"/>
    <w:rsid w:val="004C440E"/>
    <w:rsid w:val="004C4429"/>
    <w:rsid w:val="004C5670"/>
    <w:rsid w:val="004C57A2"/>
    <w:rsid w:val="004C6DC5"/>
    <w:rsid w:val="004C6E2E"/>
    <w:rsid w:val="004C71C8"/>
    <w:rsid w:val="004D0397"/>
    <w:rsid w:val="004D13D1"/>
    <w:rsid w:val="004D2571"/>
    <w:rsid w:val="004D25B3"/>
    <w:rsid w:val="004D2A27"/>
    <w:rsid w:val="004D2E13"/>
    <w:rsid w:val="004D324D"/>
    <w:rsid w:val="004D38B5"/>
    <w:rsid w:val="004D3EB8"/>
    <w:rsid w:val="004D417C"/>
    <w:rsid w:val="004D4B17"/>
    <w:rsid w:val="004D4B45"/>
    <w:rsid w:val="004D4D79"/>
    <w:rsid w:val="004D510F"/>
    <w:rsid w:val="004D5285"/>
    <w:rsid w:val="004D5F1B"/>
    <w:rsid w:val="004D60C3"/>
    <w:rsid w:val="004D6418"/>
    <w:rsid w:val="004D641E"/>
    <w:rsid w:val="004D674B"/>
    <w:rsid w:val="004D688F"/>
    <w:rsid w:val="004E04FA"/>
    <w:rsid w:val="004E2159"/>
    <w:rsid w:val="004E25EF"/>
    <w:rsid w:val="004E2AB0"/>
    <w:rsid w:val="004E37D3"/>
    <w:rsid w:val="004E3E3F"/>
    <w:rsid w:val="004E416B"/>
    <w:rsid w:val="004E5CE3"/>
    <w:rsid w:val="004E5EED"/>
    <w:rsid w:val="004E65A4"/>
    <w:rsid w:val="004E7653"/>
    <w:rsid w:val="004E7B73"/>
    <w:rsid w:val="004E7FF1"/>
    <w:rsid w:val="004F0136"/>
    <w:rsid w:val="004F03CD"/>
    <w:rsid w:val="004F06DE"/>
    <w:rsid w:val="004F2271"/>
    <w:rsid w:val="004F2CB8"/>
    <w:rsid w:val="004F32B1"/>
    <w:rsid w:val="004F3851"/>
    <w:rsid w:val="004F39A1"/>
    <w:rsid w:val="004F3D34"/>
    <w:rsid w:val="004F3F51"/>
    <w:rsid w:val="004F428D"/>
    <w:rsid w:val="004F4438"/>
    <w:rsid w:val="004F6D0C"/>
    <w:rsid w:val="0050005A"/>
    <w:rsid w:val="00500408"/>
    <w:rsid w:val="00501259"/>
    <w:rsid w:val="005013D9"/>
    <w:rsid w:val="0050171E"/>
    <w:rsid w:val="005017FF"/>
    <w:rsid w:val="00502034"/>
    <w:rsid w:val="005023E1"/>
    <w:rsid w:val="00502736"/>
    <w:rsid w:val="00502822"/>
    <w:rsid w:val="00502AA5"/>
    <w:rsid w:val="00502D23"/>
    <w:rsid w:val="005037D9"/>
    <w:rsid w:val="00504B4E"/>
    <w:rsid w:val="00504CB0"/>
    <w:rsid w:val="00505B08"/>
    <w:rsid w:val="00505B67"/>
    <w:rsid w:val="0050639E"/>
    <w:rsid w:val="00506C04"/>
    <w:rsid w:val="00507552"/>
    <w:rsid w:val="00507797"/>
    <w:rsid w:val="00510EC4"/>
    <w:rsid w:val="005110AE"/>
    <w:rsid w:val="0051119D"/>
    <w:rsid w:val="00511E68"/>
    <w:rsid w:val="0051254A"/>
    <w:rsid w:val="00512C4B"/>
    <w:rsid w:val="00512D7C"/>
    <w:rsid w:val="00513645"/>
    <w:rsid w:val="00513711"/>
    <w:rsid w:val="00514371"/>
    <w:rsid w:val="00514531"/>
    <w:rsid w:val="005145DA"/>
    <w:rsid w:val="00514A3D"/>
    <w:rsid w:val="00514AD8"/>
    <w:rsid w:val="005157F8"/>
    <w:rsid w:val="00515813"/>
    <w:rsid w:val="00515907"/>
    <w:rsid w:val="005161B7"/>
    <w:rsid w:val="0051694F"/>
    <w:rsid w:val="00517308"/>
    <w:rsid w:val="00517398"/>
    <w:rsid w:val="00520690"/>
    <w:rsid w:val="00520EC3"/>
    <w:rsid w:val="00522C30"/>
    <w:rsid w:val="00522F6D"/>
    <w:rsid w:val="00523D6B"/>
    <w:rsid w:val="00524299"/>
    <w:rsid w:val="005247B7"/>
    <w:rsid w:val="00525478"/>
    <w:rsid w:val="0052601C"/>
    <w:rsid w:val="00527342"/>
    <w:rsid w:val="00530C69"/>
    <w:rsid w:val="00531156"/>
    <w:rsid w:val="00533D34"/>
    <w:rsid w:val="00534206"/>
    <w:rsid w:val="005345F1"/>
    <w:rsid w:val="00534777"/>
    <w:rsid w:val="00534ECC"/>
    <w:rsid w:val="00535BF2"/>
    <w:rsid w:val="00535C37"/>
    <w:rsid w:val="0053683A"/>
    <w:rsid w:val="00536CEC"/>
    <w:rsid w:val="005376DB"/>
    <w:rsid w:val="00537ACF"/>
    <w:rsid w:val="00537EAA"/>
    <w:rsid w:val="0054116A"/>
    <w:rsid w:val="0054189E"/>
    <w:rsid w:val="00541A84"/>
    <w:rsid w:val="00541F68"/>
    <w:rsid w:val="00542109"/>
    <w:rsid w:val="00542180"/>
    <w:rsid w:val="00542F90"/>
    <w:rsid w:val="00543017"/>
    <w:rsid w:val="00543B33"/>
    <w:rsid w:val="00543B77"/>
    <w:rsid w:val="0054404F"/>
    <w:rsid w:val="00544797"/>
    <w:rsid w:val="00544A54"/>
    <w:rsid w:val="00545382"/>
    <w:rsid w:val="00545A72"/>
    <w:rsid w:val="00546106"/>
    <w:rsid w:val="0054627F"/>
    <w:rsid w:val="005462E8"/>
    <w:rsid w:val="005467A7"/>
    <w:rsid w:val="0055019A"/>
    <w:rsid w:val="00550865"/>
    <w:rsid w:val="00550BAF"/>
    <w:rsid w:val="00550D40"/>
    <w:rsid w:val="00550DC2"/>
    <w:rsid w:val="00550F5A"/>
    <w:rsid w:val="005512D8"/>
    <w:rsid w:val="0055136D"/>
    <w:rsid w:val="0055257E"/>
    <w:rsid w:val="00552CA1"/>
    <w:rsid w:val="0055359D"/>
    <w:rsid w:val="005538FC"/>
    <w:rsid w:val="00553EFD"/>
    <w:rsid w:val="005547A5"/>
    <w:rsid w:val="00556E57"/>
    <w:rsid w:val="00557B34"/>
    <w:rsid w:val="005603B0"/>
    <w:rsid w:val="00560443"/>
    <w:rsid w:val="00560936"/>
    <w:rsid w:val="00560A31"/>
    <w:rsid w:val="00561106"/>
    <w:rsid w:val="00561BEC"/>
    <w:rsid w:val="00562458"/>
    <w:rsid w:val="005624D9"/>
    <w:rsid w:val="005625F3"/>
    <w:rsid w:val="00562788"/>
    <w:rsid w:val="00563E1C"/>
    <w:rsid w:val="005640D8"/>
    <w:rsid w:val="00564161"/>
    <w:rsid w:val="00564289"/>
    <w:rsid w:val="00564908"/>
    <w:rsid w:val="005651A4"/>
    <w:rsid w:val="00565794"/>
    <w:rsid w:val="005661C3"/>
    <w:rsid w:val="005668E9"/>
    <w:rsid w:val="00566B14"/>
    <w:rsid w:val="00566BED"/>
    <w:rsid w:val="00566D8D"/>
    <w:rsid w:val="00567406"/>
    <w:rsid w:val="00567994"/>
    <w:rsid w:val="00567C10"/>
    <w:rsid w:val="00567F1A"/>
    <w:rsid w:val="00571C5D"/>
    <w:rsid w:val="0057212F"/>
    <w:rsid w:val="005722C5"/>
    <w:rsid w:val="00572632"/>
    <w:rsid w:val="00573982"/>
    <w:rsid w:val="00574575"/>
    <w:rsid w:val="00574CE4"/>
    <w:rsid w:val="00575013"/>
    <w:rsid w:val="0057533C"/>
    <w:rsid w:val="00575856"/>
    <w:rsid w:val="00575A71"/>
    <w:rsid w:val="00575BB2"/>
    <w:rsid w:val="00576BC0"/>
    <w:rsid w:val="00577AFD"/>
    <w:rsid w:val="00577DC5"/>
    <w:rsid w:val="005810F6"/>
    <w:rsid w:val="005818E8"/>
    <w:rsid w:val="00582C85"/>
    <w:rsid w:val="005832B9"/>
    <w:rsid w:val="0058337A"/>
    <w:rsid w:val="00583BFE"/>
    <w:rsid w:val="00585095"/>
    <w:rsid w:val="005857C7"/>
    <w:rsid w:val="00585926"/>
    <w:rsid w:val="00586849"/>
    <w:rsid w:val="00587E5F"/>
    <w:rsid w:val="0059065E"/>
    <w:rsid w:val="00590FB8"/>
    <w:rsid w:val="00591416"/>
    <w:rsid w:val="00591F97"/>
    <w:rsid w:val="005923F4"/>
    <w:rsid w:val="005926C6"/>
    <w:rsid w:val="00592A9F"/>
    <w:rsid w:val="00592F35"/>
    <w:rsid w:val="0059375C"/>
    <w:rsid w:val="00594309"/>
    <w:rsid w:val="00595F14"/>
    <w:rsid w:val="0059656D"/>
    <w:rsid w:val="005967AE"/>
    <w:rsid w:val="00596E3E"/>
    <w:rsid w:val="00596F5B"/>
    <w:rsid w:val="0059781A"/>
    <w:rsid w:val="00597E98"/>
    <w:rsid w:val="00597EBA"/>
    <w:rsid w:val="005A0C90"/>
    <w:rsid w:val="005A27BE"/>
    <w:rsid w:val="005A2EA2"/>
    <w:rsid w:val="005A2FD8"/>
    <w:rsid w:val="005A35E5"/>
    <w:rsid w:val="005A3731"/>
    <w:rsid w:val="005A387B"/>
    <w:rsid w:val="005A3FE9"/>
    <w:rsid w:val="005A59C6"/>
    <w:rsid w:val="005A5BD9"/>
    <w:rsid w:val="005A5EF7"/>
    <w:rsid w:val="005A61C0"/>
    <w:rsid w:val="005A6C9E"/>
    <w:rsid w:val="005A7E99"/>
    <w:rsid w:val="005B0395"/>
    <w:rsid w:val="005B0707"/>
    <w:rsid w:val="005B0FB9"/>
    <w:rsid w:val="005B1210"/>
    <w:rsid w:val="005B16A3"/>
    <w:rsid w:val="005B23C7"/>
    <w:rsid w:val="005B2EA7"/>
    <w:rsid w:val="005B2F39"/>
    <w:rsid w:val="005B346C"/>
    <w:rsid w:val="005B386D"/>
    <w:rsid w:val="005B3BDE"/>
    <w:rsid w:val="005B3EDE"/>
    <w:rsid w:val="005B5BE2"/>
    <w:rsid w:val="005B62B7"/>
    <w:rsid w:val="005B6EB1"/>
    <w:rsid w:val="005C0D5D"/>
    <w:rsid w:val="005C1366"/>
    <w:rsid w:val="005C16A1"/>
    <w:rsid w:val="005C216C"/>
    <w:rsid w:val="005C27C1"/>
    <w:rsid w:val="005C2E05"/>
    <w:rsid w:val="005C3AF3"/>
    <w:rsid w:val="005C3D43"/>
    <w:rsid w:val="005C516F"/>
    <w:rsid w:val="005C53A8"/>
    <w:rsid w:val="005C5539"/>
    <w:rsid w:val="005C5DF3"/>
    <w:rsid w:val="005C61F8"/>
    <w:rsid w:val="005C6DBC"/>
    <w:rsid w:val="005C7A54"/>
    <w:rsid w:val="005C7AB0"/>
    <w:rsid w:val="005D0209"/>
    <w:rsid w:val="005D12B5"/>
    <w:rsid w:val="005D16F6"/>
    <w:rsid w:val="005D1D59"/>
    <w:rsid w:val="005D2513"/>
    <w:rsid w:val="005D2930"/>
    <w:rsid w:val="005D2AAA"/>
    <w:rsid w:val="005D2B48"/>
    <w:rsid w:val="005D2D08"/>
    <w:rsid w:val="005D35B8"/>
    <w:rsid w:val="005D4822"/>
    <w:rsid w:val="005D5392"/>
    <w:rsid w:val="005D53FA"/>
    <w:rsid w:val="005D56CB"/>
    <w:rsid w:val="005D57BD"/>
    <w:rsid w:val="005D5DC0"/>
    <w:rsid w:val="005D5DCE"/>
    <w:rsid w:val="005D62DA"/>
    <w:rsid w:val="005D6750"/>
    <w:rsid w:val="005D6929"/>
    <w:rsid w:val="005D6CB0"/>
    <w:rsid w:val="005D76AC"/>
    <w:rsid w:val="005D7F4D"/>
    <w:rsid w:val="005E0140"/>
    <w:rsid w:val="005E098E"/>
    <w:rsid w:val="005E1D4D"/>
    <w:rsid w:val="005E1D73"/>
    <w:rsid w:val="005E213A"/>
    <w:rsid w:val="005E2D28"/>
    <w:rsid w:val="005E2F45"/>
    <w:rsid w:val="005E365C"/>
    <w:rsid w:val="005E3DA5"/>
    <w:rsid w:val="005E40D7"/>
    <w:rsid w:val="005E4314"/>
    <w:rsid w:val="005E4D4C"/>
    <w:rsid w:val="005E5AE4"/>
    <w:rsid w:val="005E69A7"/>
    <w:rsid w:val="005E7688"/>
    <w:rsid w:val="005E778A"/>
    <w:rsid w:val="005E7A3F"/>
    <w:rsid w:val="005E7CB2"/>
    <w:rsid w:val="005E7D2D"/>
    <w:rsid w:val="005E7EB5"/>
    <w:rsid w:val="005E7F50"/>
    <w:rsid w:val="005F06D4"/>
    <w:rsid w:val="005F17A1"/>
    <w:rsid w:val="005F1837"/>
    <w:rsid w:val="005F1ABD"/>
    <w:rsid w:val="005F2110"/>
    <w:rsid w:val="005F280A"/>
    <w:rsid w:val="005F2971"/>
    <w:rsid w:val="005F31A8"/>
    <w:rsid w:val="005F36CA"/>
    <w:rsid w:val="005F40FF"/>
    <w:rsid w:val="005F429D"/>
    <w:rsid w:val="005F4810"/>
    <w:rsid w:val="005F49F4"/>
    <w:rsid w:val="005F5541"/>
    <w:rsid w:val="005F6280"/>
    <w:rsid w:val="005F676F"/>
    <w:rsid w:val="005F74BC"/>
    <w:rsid w:val="005F7654"/>
    <w:rsid w:val="005F7976"/>
    <w:rsid w:val="005F7AE4"/>
    <w:rsid w:val="0060054C"/>
    <w:rsid w:val="0060058C"/>
    <w:rsid w:val="00600605"/>
    <w:rsid w:val="00600B1F"/>
    <w:rsid w:val="00600B58"/>
    <w:rsid w:val="006015C2"/>
    <w:rsid w:val="006017AA"/>
    <w:rsid w:val="0060213F"/>
    <w:rsid w:val="00602159"/>
    <w:rsid w:val="00602443"/>
    <w:rsid w:val="00602689"/>
    <w:rsid w:val="00604E7F"/>
    <w:rsid w:val="00604E9F"/>
    <w:rsid w:val="00605649"/>
    <w:rsid w:val="00606B65"/>
    <w:rsid w:val="006073A7"/>
    <w:rsid w:val="00607458"/>
    <w:rsid w:val="006076FF"/>
    <w:rsid w:val="00607C8D"/>
    <w:rsid w:val="00607D77"/>
    <w:rsid w:val="00607E3B"/>
    <w:rsid w:val="00607F45"/>
    <w:rsid w:val="00610179"/>
    <w:rsid w:val="006101A1"/>
    <w:rsid w:val="00611BE8"/>
    <w:rsid w:val="00611E09"/>
    <w:rsid w:val="00611EF9"/>
    <w:rsid w:val="00613371"/>
    <w:rsid w:val="006138D0"/>
    <w:rsid w:val="00613CC2"/>
    <w:rsid w:val="00613CEB"/>
    <w:rsid w:val="00613E52"/>
    <w:rsid w:val="006143A9"/>
    <w:rsid w:val="0061497C"/>
    <w:rsid w:val="00614B9A"/>
    <w:rsid w:val="00614F45"/>
    <w:rsid w:val="006151B0"/>
    <w:rsid w:val="006152D6"/>
    <w:rsid w:val="00615AFF"/>
    <w:rsid w:val="00616038"/>
    <w:rsid w:val="006165E3"/>
    <w:rsid w:val="00617019"/>
    <w:rsid w:val="006173FB"/>
    <w:rsid w:val="00617B32"/>
    <w:rsid w:val="00617E44"/>
    <w:rsid w:val="006212FC"/>
    <w:rsid w:val="0062130D"/>
    <w:rsid w:val="00621762"/>
    <w:rsid w:val="00621A53"/>
    <w:rsid w:val="00621F47"/>
    <w:rsid w:val="00622C14"/>
    <w:rsid w:val="00623078"/>
    <w:rsid w:val="00623260"/>
    <w:rsid w:val="0062384C"/>
    <w:rsid w:val="00623BC6"/>
    <w:rsid w:val="00623D98"/>
    <w:rsid w:val="0062491A"/>
    <w:rsid w:val="00624A7C"/>
    <w:rsid w:val="00624D9A"/>
    <w:rsid w:val="006253B8"/>
    <w:rsid w:val="00625951"/>
    <w:rsid w:val="00625A56"/>
    <w:rsid w:val="00626D71"/>
    <w:rsid w:val="00627AD2"/>
    <w:rsid w:val="006308D5"/>
    <w:rsid w:val="00630E6A"/>
    <w:rsid w:val="00631A41"/>
    <w:rsid w:val="00632B87"/>
    <w:rsid w:val="00632D64"/>
    <w:rsid w:val="00633CA5"/>
    <w:rsid w:val="006344BB"/>
    <w:rsid w:val="006349EE"/>
    <w:rsid w:val="0063571C"/>
    <w:rsid w:val="006360F9"/>
    <w:rsid w:val="006366B6"/>
    <w:rsid w:val="00636EBE"/>
    <w:rsid w:val="006371C7"/>
    <w:rsid w:val="00637AC2"/>
    <w:rsid w:val="00637B57"/>
    <w:rsid w:val="00637BA3"/>
    <w:rsid w:val="006403BB"/>
    <w:rsid w:val="00640CC5"/>
    <w:rsid w:val="00640F37"/>
    <w:rsid w:val="006424AA"/>
    <w:rsid w:val="00643240"/>
    <w:rsid w:val="00643437"/>
    <w:rsid w:val="00643752"/>
    <w:rsid w:val="00644782"/>
    <w:rsid w:val="006455A4"/>
    <w:rsid w:val="00645CAD"/>
    <w:rsid w:val="0064624B"/>
    <w:rsid w:val="0064688E"/>
    <w:rsid w:val="00647813"/>
    <w:rsid w:val="0065065E"/>
    <w:rsid w:val="006507D8"/>
    <w:rsid w:val="00650AA5"/>
    <w:rsid w:val="00651377"/>
    <w:rsid w:val="0065170D"/>
    <w:rsid w:val="00653111"/>
    <w:rsid w:val="006534EB"/>
    <w:rsid w:val="00653EEC"/>
    <w:rsid w:val="00654144"/>
    <w:rsid w:val="00654FFC"/>
    <w:rsid w:val="00655429"/>
    <w:rsid w:val="006555EB"/>
    <w:rsid w:val="006562CB"/>
    <w:rsid w:val="006568E8"/>
    <w:rsid w:val="006569D9"/>
    <w:rsid w:val="00656F4C"/>
    <w:rsid w:val="006572CB"/>
    <w:rsid w:val="00657318"/>
    <w:rsid w:val="0065738C"/>
    <w:rsid w:val="00657A7F"/>
    <w:rsid w:val="0066061C"/>
    <w:rsid w:val="00660906"/>
    <w:rsid w:val="006609E2"/>
    <w:rsid w:val="00661099"/>
    <w:rsid w:val="00661277"/>
    <w:rsid w:val="00661895"/>
    <w:rsid w:val="006620E1"/>
    <w:rsid w:val="00662133"/>
    <w:rsid w:val="006623EB"/>
    <w:rsid w:val="00662C2F"/>
    <w:rsid w:val="006632AD"/>
    <w:rsid w:val="00663E8E"/>
    <w:rsid w:val="00663EE8"/>
    <w:rsid w:val="00664922"/>
    <w:rsid w:val="00664ACD"/>
    <w:rsid w:val="00664B2F"/>
    <w:rsid w:val="00664BC4"/>
    <w:rsid w:val="00664E4F"/>
    <w:rsid w:val="00664ECF"/>
    <w:rsid w:val="0066521E"/>
    <w:rsid w:val="00665220"/>
    <w:rsid w:val="0066625C"/>
    <w:rsid w:val="006669AD"/>
    <w:rsid w:val="00667493"/>
    <w:rsid w:val="00667731"/>
    <w:rsid w:val="00670353"/>
    <w:rsid w:val="0067044F"/>
    <w:rsid w:val="00670754"/>
    <w:rsid w:val="006712C0"/>
    <w:rsid w:val="00671D69"/>
    <w:rsid w:val="006726C5"/>
    <w:rsid w:val="00674417"/>
    <w:rsid w:val="00674F45"/>
    <w:rsid w:val="00675E06"/>
    <w:rsid w:val="006770ED"/>
    <w:rsid w:val="0068068A"/>
    <w:rsid w:val="00680A34"/>
    <w:rsid w:val="00681B85"/>
    <w:rsid w:val="00682455"/>
    <w:rsid w:val="006832AC"/>
    <w:rsid w:val="00683B9B"/>
    <w:rsid w:val="006842E0"/>
    <w:rsid w:val="0068500E"/>
    <w:rsid w:val="0068523A"/>
    <w:rsid w:val="006855C0"/>
    <w:rsid w:val="00685818"/>
    <w:rsid w:val="00685DEB"/>
    <w:rsid w:val="00686AD1"/>
    <w:rsid w:val="0068760D"/>
    <w:rsid w:val="00687919"/>
    <w:rsid w:val="0069029C"/>
    <w:rsid w:val="006909D9"/>
    <w:rsid w:val="0069294F"/>
    <w:rsid w:val="00693489"/>
    <w:rsid w:val="006936EC"/>
    <w:rsid w:val="00693F0D"/>
    <w:rsid w:val="006941C4"/>
    <w:rsid w:val="006951A7"/>
    <w:rsid w:val="00695ACD"/>
    <w:rsid w:val="00696B09"/>
    <w:rsid w:val="00696B61"/>
    <w:rsid w:val="0069759C"/>
    <w:rsid w:val="00697F4F"/>
    <w:rsid w:val="006A193B"/>
    <w:rsid w:val="006A1ABF"/>
    <w:rsid w:val="006A318F"/>
    <w:rsid w:val="006A35C2"/>
    <w:rsid w:val="006A38E8"/>
    <w:rsid w:val="006A40E9"/>
    <w:rsid w:val="006A4764"/>
    <w:rsid w:val="006A4977"/>
    <w:rsid w:val="006A4C2F"/>
    <w:rsid w:val="006A4FEF"/>
    <w:rsid w:val="006A5159"/>
    <w:rsid w:val="006A51C1"/>
    <w:rsid w:val="006A5DBF"/>
    <w:rsid w:val="006B00D8"/>
    <w:rsid w:val="006B074B"/>
    <w:rsid w:val="006B1479"/>
    <w:rsid w:val="006B22D3"/>
    <w:rsid w:val="006B235F"/>
    <w:rsid w:val="006B2DC0"/>
    <w:rsid w:val="006B2DEE"/>
    <w:rsid w:val="006B3192"/>
    <w:rsid w:val="006B3917"/>
    <w:rsid w:val="006B41CC"/>
    <w:rsid w:val="006B44CD"/>
    <w:rsid w:val="006B49BC"/>
    <w:rsid w:val="006B49BF"/>
    <w:rsid w:val="006B52D5"/>
    <w:rsid w:val="006B597F"/>
    <w:rsid w:val="006B6094"/>
    <w:rsid w:val="006B6C15"/>
    <w:rsid w:val="006B6F56"/>
    <w:rsid w:val="006C0786"/>
    <w:rsid w:val="006C0CBC"/>
    <w:rsid w:val="006C101E"/>
    <w:rsid w:val="006C1106"/>
    <w:rsid w:val="006C18DC"/>
    <w:rsid w:val="006C2420"/>
    <w:rsid w:val="006C245A"/>
    <w:rsid w:val="006C2C07"/>
    <w:rsid w:val="006C3949"/>
    <w:rsid w:val="006C3AED"/>
    <w:rsid w:val="006C4AFA"/>
    <w:rsid w:val="006C4E06"/>
    <w:rsid w:val="006C4F7B"/>
    <w:rsid w:val="006C5289"/>
    <w:rsid w:val="006C5E06"/>
    <w:rsid w:val="006C5EBF"/>
    <w:rsid w:val="006C60E7"/>
    <w:rsid w:val="006C71F9"/>
    <w:rsid w:val="006D0B66"/>
    <w:rsid w:val="006D0FE9"/>
    <w:rsid w:val="006D1574"/>
    <w:rsid w:val="006D2325"/>
    <w:rsid w:val="006D297B"/>
    <w:rsid w:val="006D2D35"/>
    <w:rsid w:val="006D33BF"/>
    <w:rsid w:val="006D3424"/>
    <w:rsid w:val="006D3D28"/>
    <w:rsid w:val="006D45D6"/>
    <w:rsid w:val="006D5287"/>
    <w:rsid w:val="006D541A"/>
    <w:rsid w:val="006D5D19"/>
    <w:rsid w:val="006D6971"/>
    <w:rsid w:val="006D6BA8"/>
    <w:rsid w:val="006D75B3"/>
    <w:rsid w:val="006D75EC"/>
    <w:rsid w:val="006D7664"/>
    <w:rsid w:val="006E0053"/>
    <w:rsid w:val="006E0136"/>
    <w:rsid w:val="006E0802"/>
    <w:rsid w:val="006E09CA"/>
    <w:rsid w:val="006E0A31"/>
    <w:rsid w:val="006E27EB"/>
    <w:rsid w:val="006E2B70"/>
    <w:rsid w:val="006E33C2"/>
    <w:rsid w:val="006E353F"/>
    <w:rsid w:val="006E4688"/>
    <w:rsid w:val="006E47BA"/>
    <w:rsid w:val="006E4FCC"/>
    <w:rsid w:val="006E5057"/>
    <w:rsid w:val="006E5752"/>
    <w:rsid w:val="006E5CCF"/>
    <w:rsid w:val="006E6115"/>
    <w:rsid w:val="006E6B8D"/>
    <w:rsid w:val="006E6CCF"/>
    <w:rsid w:val="006E7A7D"/>
    <w:rsid w:val="006E7F01"/>
    <w:rsid w:val="006F2728"/>
    <w:rsid w:val="006F2976"/>
    <w:rsid w:val="006F2D24"/>
    <w:rsid w:val="006F2DD8"/>
    <w:rsid w:val="006F3481"/>
    <w:rsid w:val="006F3F58"/>
    <w:rsid w:val="006F40F2"/>
    <w:rsid w:val="006F59D9"/>
    <w:rsid w:val="006F642A"/>
    <w:rsid w:val="006F6FE0"/>
    <w:rsid w:val="006F7123"/>
    <w:rsid w:val="006F74EF"/>
    <w:rsid w:val="006F7986"/>
    <w:rsid w:val="006F7A5C"/>
    <w:rsid w:val="006F7A69"/>
    <w:rsid w:val="006F7CA5"/>
    <w:rsid w:val="00700086"/>
    <w:rsid w:val="007008B7"/>
    <w:rsid w:val="00701142"/>
    <w:rsid w:val="00701BD6"/>
    <w:rsid w:val="0070256E"/>
    <w:rsid w:val="0070338E"/>
    <w:rsid w:val="00703A29"/>
    <w:rsid w:val="0070415E"/>
    <w:rsid w:val="007041CB"/>
    <w:rsid w:val="0070491B"/>
    <w:rsid w:val="00704FCD"/>
    <w:rsid w:val="007050D2"/>
    <w:rsid w:val="007056CF"/>
    <w:rsid w:val="0070588F"/>
    <w:rsid w:val="007070CC"/>
    <w:rsid w:val="0070747F"/>
    <w:rsid w:val="00707D8A"/>
    <w:rsid w:val="00710C6A"/>
    <w:rsid w:val="00710F2D"/>
    <w:rsid w:val="00710FD0"/>
    <w:rsid w:val="00711479"/>
    <w:rsid w:val="00711782"/>
    <w:rsid w:val="007117E4"/>
    <w:rsid w:val="007124F7"/>
    <w:rsid w:val="007125B8"/>
    <w:rsid w:val="007136F7"/>
    <w:rsid w:val="00714095"/>
    <w:rsid w:val="007144D7"/>
    <w:rsid w:val="00715135"/>
    <w:rsid w:val="00715A39"/>
    <w:rsid w:val="00715C27"/>
    <w:rsid w:val="00716A1F"/>
    <w:rsid w:val="007172F7"/>
    <w:rsid w:val="00717509"/>
    <w:rsid w:val="00720CB3"/>
    <w:rsid w:val="00720CCD"/>
    <w:rsid w:val="00721539"/>
    <w:rsid w:val="00721815"/>
    <w:rsid w:val="007219CB"/>
    <w:rsid w:val="007228E0"/>
    <w:rsid w:val="00722B12"/>
    <w:rsid w:val="0072302C"/>
    <w:rsid w:val="0072302F"/>
    <w:rsid w:val="00723128"/>
    <w:rsid w:val="007236E6"/>
    <w:rsid w:val="00723776"/>
    <w:rsid w:val="00723F60"/>
    <w:rsid w:val="00724046"/>
    <w:rsid w:val="00724DF0"/>
    <w:rsid w:val="00725E81"/>
    <w:rsid w:val="00726430"/>
    <w:rsid w:val="007270E9"/>
    <w:rsid w:val="00727316"/>
    <w:rsid w:val="00727670"/>
    <w:rsid w:val="00727B2C"/>
    <w:rsid w:val="007309DA"/>
    <w:rsid w:val="007314D3"/>
    <w:rsid w:val="00732607"/>
    <w:rsid w:val="00732704"/>
    <w:rsid w:val="00732996"/>
    <w:rsid w:val="00733C2E"/>
    <w:rsid w:val="0073452B"/>
    <w:rsid w:val="00734539"/>
    <w:rsid w:val="007345D9"/>
    <w:rsid w:val="00734A46"/>
    <w:rsid w:val="00735172"/>
    <w:rsid w:val="007363B5"/>
    <w:rsid w:val="007374BC"/>
    <w:rsid w:val="00737847"/>
    <w:rsid w:val="0074004F"/>
    <w:rsid w:val="0074182C"/>
    <w:rsid w:val="00742459"/>
    <w:rsid w:val="007428CF"/>
    <w:rsid w:val="00743468"/>
    <w:rsid w:val="00743C70"/>
    <w:rsid w:val="00743F78"/>
    <w:rsid w:val="007449A8"/>
    <w:rsid w:val="007453BC"/>
    <w:rsid w:val="00745418"/>
    <w:rsid w:val="007454D2"/>
    <w:rsid w:val="007461D9"/>
    <w:rsid w:val="00746F5E"/>
    <w:rsid w:val="0074723C"/>
    <w:rsid w:val="0075014B"/>
    <w:rsid w:val="0075018F"/>
    <w:rsid w:val="00750790"/>
    <w:rsid w:val="00750D45"/>
    <w:rsid w:val="00750FC8"/>
    <w:rsid w:val="00751E1E"/>
    <w:rsid w:val="00752018"/>
    <w:rsid w:val="00752818"/>
    <w:rsid w:val="007537FA"/>
    <w:rsid w:val="0075444C"/>
    <w:rsid w:val="00754497"/>
    <w:rsid w:val="0075502B"/>
    <w:rsid w:val="007554FA"/>
    <w:rsid w:val="00755E0D"/>
    <w:rsid w:val="007566D3"/>
    <w:rsid w:val="00756ECF"/>
    <w:rsid w:val="00757EEB"/>
    <w:rsid w:val="0076065B"/>
    <w:rsid w:val="00760D0F"/>
    <w:rsid w:val="00761063"/>
    <w:rsid w:val="007613BD"/>
    <w:rsid w:val="00761520"/>
    <w:rsid w:val="00761C08"/>
    <w:rsid w:val="00763690"/>
    <w:rsid w:val="00763E8D"/>
    <w:rsid w:val="0076449C"/>
    <w:rsid w:val="00764CDB"/>
    <w:rsid w:val="00764D5C"/>
    <w:rsid w:val="00764EE8"/>
    <w:rsid w:val="007654D3"/>
    <w:rsid w:val="007656EF"/>
    <w:rsid w:val="007665D9"/>
    <w:rsid w:val="007666AF"/>
    <w:rsid w:val="00766AE4"/>
    <w:rsid w:val="00767400"/>
    <w:rsid w:val="00767B7B"/>
    <w:rsid w:val="00767F51"/>
    <w:rsid w:val="00770014"/>
    <w:rsid w:val="007707BA"/>
    <w:rsid w:val="00770D09"/>
    <w:rsid w:val="00770E59"/>
    <w:rsid w:val="007714B3"/>
    <w:rsid w:val="00772980"/>
    <w:rsid w:val="00773B9F"/>
    <w:rsid w:val="00774C4E"/>
    <w:rsid w:val="00775077"/>
    <w:rsid w:val="00775E70"/>
    <w:rsid w:val="007769BA"/>
    <w:rsid w:val="00776EF2"/>
    <w:rsid w:val="007800A8"/>
    <w:rsid w:val="00780854"/>
    <w:rsid w:val="00780AE4"/>
    <w:rsid w:val="0078116D"/>
    <w:rsid w:val="007815E4"/>
    <w:rsid w:val="00781908"/>
    <w:rsid w:val="00781CC4"/>
    <w:rsid w:val="00782787"/>
    <w:rsid w:val="007835B9"/>
    <w:rsid w:val="00783855"/>
    <w:rsid w:val="00783CCB"/>
    <w:rsid w:val="00783D36"/>
    <w:rsid w:val="0078459E"/>
    <w:rsid w:val="007846EF"/>
    <w:rsid w:val="00784C9A"/>
    <w:rsid w:val="00785049"/>
    <w:rsid w:val="007852DC"/>
    <w:rsid w:val="007860BC"/>
    <w:rsid w:val="0078626F"/>
    <w:rsid w:val="00786B03"/>
    <w:rsid w:val="007874E8"/>
    <w:rsid w:val="00787F24"/>
    <w:rsid w:val="00790414"/>
    <w:rsid w:val="0079097A"/>
    <w:rsid w:val="00790B4F"/>
    <w:rsid w:val="0079175C"/>
    <w:rsid w:val="00791DD4"/>
    <w:rsid w:val="00792751"/>
    <w:rsid w:val="00792AF5"/>
    <w:rsid w:val="00792EE8"/>
    <w:rsid w:val="00793C4B"/>
    <w:rsid w:val="00793ECD"/>
    <w:rsid w:val="00794515"/>
    <w:rsid w:val="00794800"/>
    <w:rsid w:val="00794870"/>
    <w:rsid w:val="00794A11"/>
    <w:rsid w:val="00794F7C"/>
    <w:rsid w:val="00795C32"/>
    <w:rsid w:val="007968AE"/>
    <w:rsid w:val="00797209"/>
    <w:rsid w:val="007A04BF"/>
    <w:rsid w:val="007A0BBD"/>
    <w:rsid w:val="007A0E64"/>
    <w:rsid w:val="007A0F27"/>
    <w:rsid w:val="007A0F8B"/>
    <w:rsid w:val="007A1185"/>
    <w:rsid w:val="007A12A5"/>
    <w:rsid w:val="007A14C0"/>
    <w:rsid w:val="007A1A26"/>
    <w:rsid w:val="007A2B8A"/>
    <w:rsid w:val="007A2B9A"/>
    <w:rsid w:val="007A39B8"/>
    <w:rsid w:val="007A3D49"/>
    <w:rsid w:val="007A410E"/>
    <w:rsid w:val="007A42A1"/>
    <w:rsid w:val="007A44F3"/>
    <w:rsid w:val="007A5BFE"/>
    <w:rsid w:val="007B108C"/>
    <w:rsid w:val="007B10C0"/>
    <w:rsid w:val="007B205F"/>
    <w:rsid w:val="007B20E5"/>
    <w:rsid w:val="007B232C"/>
    <w:rsid w:val="007B2B93"/>
    <w:rsid w:val="007B3517"/>
    <w:rsid w:val="007B416C"/>
    <w:rsid w:val="007B417D"/>
    <w:rsid w:val="007B4402"/>
    <w:rsid w:val="007B4F05"/>
    <w:rsid w:val="007B550C"/>
    <w:rsid w:val="007B58DB"/>
    <w:rsid w:val="007B5F11"/>
    <w:rsid w:val="007B63E6"/>
    <w:rsid w:val="007B6DE8"/>
    <w:rsid w:val="007B7423"/>
    <w:rsid w:val="007B78BD"/>
    <w:rsid w:val="007B7B9C"/>
    <w:rsid w:val="007C0137"/>
    <w:rsid w:val="007C03CC"/>
    <w:rsid w:val="007C05F5"/>
    <w:rsid w:val="007C07B9"/>
    <w:rsid w:val="007C0F47"/>
    <w:rsid w:val="007C0FA3"/>
    <w:rsid w:val="007C13E8"/>
    <w:rsid w:val="007C1A76"/>
    <w:rsid w:val="007C1BD1"/>
    <w:rsid w:val="007C2371"/>
    <w:rsid w:val="007C29AD"/>
    <w:rsid w:val="007C3113"/>
    <w:rsid w:val="007C37DA"/>
    <w:rsid w:val="007C38A0"/>
    <w:rsid w:val="007C3908"/>
    <w:rsid w:val="007C4775"/>
    <w:rsid w:val="007C5364"/>
    <w:rsid w:val="007C602F"/>
    <w:rsid w:val="007C657A"/>
    <w:rsid w:val="007D0CD5"/>
    <w:rsid w:val="007D0F63"/>
    <w:rsid w:val="007D168A"/>
    <w:rsid w:val="007D1ADC"/>
    <w:rsid w:val="007D2090"/>
    <w:rsid w:val="007D218F"/>
    <w:rsid w:val="007D28C9"/>
    <w:rsid w:val="007D2C34"/>
    <w:rsid w:val="007D334A"/>
    <w:rsid w:val="007D33B6"/>
    <w:rsid w:val="007D3673"/>
    <w:rsid w:val="007D3C8D"/>
    <w:rsid w:val="007D4C08"/>
    <w:rsid w:val="007D4CC5"/>
    <w:rsid w:val="007D51A7"/>
    <w:rsid w:val="007D579E"/>
    <w:rsid w:val="007D6690"/>
    <w:rsid w:val="007D6E86"/>
    <w:rsid w:val="007D7182"/>
    <w:rsid w:val="007D73BB"/>
    <w:rsid w:val="007D78B5"/>
    <w:rsid w:val="007E01C3"/>
    <w:rsid w:val="007E0909"/>
    <w:rsid w:val="007E0A7C"/>
    <w:rsid w:val="007E2687"/>
    <w:rsid w:val="007E272C"/>
    <w:rsid w:val="007E3376"/>
    <w:rsid w:val="007E344D"/>
    <w:rsid w:val="007E3DC3"/>
    <w:rsid w:val="007E3F89"/>
    <w:rsid w:val="007E452B"/>
    <w:rsid w:val="007E4DAE"/>
    <w:rsid w:val="007E5435"/>
    <w:rsid w:val="007E5A4F"/>
    <w:rsid w:val="007E5CE2"/>
    <w:rsid w:val="007E6573"/>
    <w:rsid w:val="007E65E8"/>
    <w:rsid w:val="007E6B6C"/>
    <w:rsid w:val="007E6CD8"/>
    <w:rsid w:val="007E707A"/>
    <w:rsid w:val="007E70B1"/>
    <w:rsid w:val="007E70B4"/>
    <w:rsid w:val="007E7C31"/>
    <w:rsid w:val="007F09BA"/>
    <w:rsid w:val="007F0C59"/>
    <w:rsid w:val="007F152B"/>
    <w:rsid w:val="007F1D04"/>
    <w:rsid w:val="007F216B"/>
    <w:rsid w:val="007F25FE"/>
    <w:rsid w:val="007F2A1D"/>
    <w:rsid w:val="007F2AAB"/>
    <w:rsid w:val="007F2C4B"/>
    <w:rsid w:val="007F316A"/>
    <w:rsid w:val="007F39C1"/>
    <w:rsid w:val="007F421A"/>
    <w:rsid w:val="007F4C08"/>
    <w:rsid w:val="007F53F1"/>
    <w:rsid w:val="007F5AF2"/>
    <w:rsid w:val="007F5E9C"/>
    <w:rsid w:val="007F69E7"/>
    <w:rsid w:val="007F7394"/>
    <w:rsid w:val="007F7717"/>
    <w:rsid w:val="007F7EFC"/>
    <w:rsid w:val="008003EF"/>
    <w:rsid w:val="00800E57"/>
    <w:rsid w:val="00801437"/>
    <w:rsid w:val="0080172F"/>
    <w:rsid w:val="00801918"/>
    <w:rsid w:val="0080313C"/>
    <w:rsid w:val="0080324F"/>
    <w:rsid w:val="0080348F"/>
    <w:rsid w:val="00803CDE"/>
    <w:rsid w:val="0080481D"/>
    <w:rsid w:val="0080510C"/>
    <w:rsid w:val="00805B3C"/>
    <w:rsid w:val="00805CDA"/>
    <w:rsid w:val="0080617B"/>
    <w:rsid w:val="00806267"/>
    <w:rsid w:val="00806535"/>
    <w:rsid w:val="0080691D"/>
    <w:rsid w:val="00807372"/>
    <w:rsid w:val="008074CE"/>
    <w:rsid w:val="00807897"/>
    <w:rsid w:val="008078DA"/>
    <w:rsid w:val="00807D41"/>
    <w:rsid w:val="00810A02"/>
    <w:rsid w:val="00810C51"/>
    <w:rsid w:val="00811110"/>
    <w:rsid w:val="0081187B"/>
    <w:rsid w:val="00812A06"/>
    <w:rsid w:val="00812F69"/>
    <w:rsid w:val="0081317C"/>
    <w:rsid w:val="00813939"/>
    <w:rsid w:val="00814C98"/>
    <w:rsid w:val="00814CBF"/>
    <w:rsid w:val="008156B2"/>
    <w:rsid w:val="008157A0"/>
    <w:rsid w:val="00816C14"/>
    <w:rsid w:val="008176C4"/>
    <w:rsid w:val="00817B6D"/>
    <w:rsid w:val="00817D6C"/>
    <w:rsid w:val="008207D7"/>
    <w:rsid w:val="00820F2A"/>
    <w:rsid w:val="00820FC3"/>
    <w:rsid w:val="0082121F"/>
    <w:rsid w:val="00821BC4"/>
    <w:rsid w:val="0082242D"/>
    <w:rsid w:val="0082380E"/>
    <w:rsid w:val="00823B6F"/>
    <w:rsid w:val="0082474B"/>
    <w:rsid w:val="00824EF3"/>
    <w:rsid w:val="008250F8"/>
    <w:rsid w:val="00825BE6"/>
    <w:rsid w:val="00825EB6"/>
    <w:rsid w:val="00825F14"/>
    <w:rsid w:val="008268A0"/>
    <w:rsid w:val="00826AE8"/>
    <w:rsid w:val="0082700A"/>
    <w:rsid w:val="008279EC"/>
    <w:rsid w:val="00827EAF"/>
    <w:rsid w:val="00830369"/>
    <w:rsid w:val="0083066F"/>
    <w:rsid w:val="008315F6"/>
    <w:rsid w:val="008317ED"/>
    <w:rsid w:val="00831C60"/>
    <w:rsid w:val="00831F0B"/>
    <w:rsid w:val="00832407"/>
    <w:rsid w:val="00833305"/>
    <w:rsid w:val="00833BD5"/>
    <w:rsid w:val="00833C23"/>
    <w:rsid w:val="00833FF7"/>
    <w:rsid w:val="008350F8"/>
    <w:rsid w:val="00835864"/>
    <w:rsid w:val="008360EC"/>
    <w:rsid w:val="00836DA5"/>
    <w:rsid w:val="0084080F"/>
    <w:rsid w:val="008409AB"/>
    <w:rsid w:val="00840DA9"/>
    <w:rsid w:val="008416D6"/>
    <w:rsid w:val="00842218"/>
    <w:rsid w:val="008437C5"/>
    <w:rsid w:val="008459F4"/>
    <w:rsid w:val="00847B03"/>
    <w:rsid w:val="0085065C"/>
    <w:rsid w:val="0085066F"/>
    <w:rsid w:val="00850AFB"/>
    <w:rsid w:val="00851144"/>
    <w:rsid w:val="008511DA"/>
    <w:rsid w:val="00851A73"/>
    <w:rsid w:val="0085270E"/>
    <w:rsid w:val="008527C3"/>
    <w:rsid w:val="008532BA"/>
    <w:rsid w:val="00855280"/>
    <w:rsid w:val="008553AD"/>
    <w:rsid w:val="008562B2"/>
    <w:rsid w:val="008568F2"/>
    <w:rsid w:val="00856943"/>
    <w:rsid w:val="00856FB2"/>
    <w:rsid w:val="008572D6"/>
    <w:rsid w:val="00857720"/>
    <w:rsid w:val="00857AE3"/>
    <w:rsid w:val="00860000"/>
    <w:rsid w:val="0086023E"/>
    <w:rsid w:val="00860560"/>
    <w:rsid w:val="008605BA"/>
    <w:rsid w:val="008605F0"/>
    <w:rsid w:val="0086077C"/>
    <w:rsid w:val="00860854"/>
    <w:rsid w:val="00860ADF"/>
    <w:rsid w:val="008616EE"/>
    <w:rsid w:val="00861808"/>
    <w:rsid w:val="0086197B"/>
    <w:rsid w:val="00861F17"/>
    <w:rsid w:val="00862182"/>
    <w:rsid w:val="008622B4"/>
    <w:rsid w:val="00862441"/>
    <w:rsid w:val="0086289F"/>
    <w:rsid w:val="00863111"/>
    <w:rsid w:val="008632DC"/>
    <w:rsid w:val="00863B71"/>
    <w:rsid w:val="0086434B"/>
    <w:rsid w:val="008645D0"/>
    <w:rsid w:val="00865A63"/>
    <w:rsid w:val="008660D9"/>
    <w:rsid w:val="008662D1"/>
    <w:rsid w:val="00866689"/>
    <w:rsid w:val="00866F9A"/>
    <w:rsid w:val="008677B9"/>
    <w:rsid w:val="0087007B"/>
    <w:rsid w:val="00870309"/>
    <w:rsid w:val="00870E8C"/>
    <w:rsid w:val="008712A8"/>
    <w:rsid w:val="0087150A"/>
    <w:rsid w:val="00871967"/>
    <w:rsid w:val="00871CBF"/>
    <w:rsid w:val="00872269"/>
    <w:rsid w:val="008726A8"/>
    <w:rsid w:val="008731FC"/>
    <w:rsid w:val="00873478"/>
    <w:rsid w:val="00873656"/>
    <w:rsid w:val="00873E84"/>
    <w:rsid w:val="00873EDB"/>
    <w:rsid w:val="008747DD"/>
    <w:rsid w:val="00874CD2"/>
    <w:rsid w:val="00875176"/>
    <w:rsid w:val="00875691"/>
    <w:rsid w:val="00875A10"/>
    <w:rsid w:val="00875D0C"/>
    <w:rsid w:val="00876757"/>
    <w:rsid w:val="00877D53"/>
    <w:rsid w:val="00880060"/>
    <w:rsid w:val="0088038C"/>
    <w:rsid w:val="008803B1"/>
    <w:rsid w:val="008809CE"/>
    <w:rsid w:val="00880AB9"/>
    <w:rsid w:val="00880AC3"/>
    <w:rsid w:val="00880D8B"/>
    <w:rsid w:val="0088105D"/>
    <w:rsid w:val="00881D35"/>
    <w:rsid w:val="008820ED"/>
    <w:rsid w:val="00882C91"/>
    <w:rsid w:val="00883218"/>
    <w:rsid w:val="00884474"/>
    <w:rsid w:val="00885435"/>
    <w:rsid w:val="0088593D"/>
    <w:rsid w:val="0088599A"/>
    <w:rsid w:val="00885EE6"/>
    <w:rsid w:val="00886B6A"/>
    <w:rsid w:val="00886D73"/>
    <w:rsid w:val="00887211"/>
    <w:rsid w:val="00887437"/>
    <w:rsid w:val="0089068E"/>
    <w:rsid w:val="00890741"/>
    <w:rsid w:val="00890D42"/>
    <w:rsid w:val="0089320C"/>
    <w:rsid w:val="00894200"/>
    <w:rsid w:val="0089474A"/>
    <w:rsid w:val="00895619"/>
    <w:rsid w:val="008956F6"/>
    <w:rsid w:val="00896346"/>
    <w:rsid w:val="00896A31"/>
    <w:rsid w:val="00897C74"/>
    <w:rsid w:val="00897D03"/>
    <w:rsid w:val="008A01A1"/>
    <w:rsid w:val="008A1307"/>
    <w:rsid w:val="008A1385"/>
    <w:rsid w:val="008A2764"/>
    <w:rsid w:val="008A298B"/>
    <w:rsid w:val="008A33D6"/>
    <w:rsid w:val="008A4471"/>
    <w:rsid w:val="008A4BC7"/>
    <w:rsid w:val="008A541F"/>
    <w:rsid w:val="008A62DA"/>
    <w:rsid w:val="008A6CC2"/>
    <w:rsid w:val="008A6D67"/>
    <w:rsid w:val="008A6FE1"/>
    <w:rsid w:val="008A78D7"/>
    <w:rsid w:val="008B067C"/>
    <w:rsid w:val="008B0724"/>
    <w:rsid w:val="008B2EE6"/>
    <w:rsid w:val="008B4EB4"/>
    <w:rsid w:val="008B5449"/>
    <w:rsid w:val="008B5F17"/>
    <w:rsid w:val="008B70FB"/>
    <w:rsid w:val="008B7595"/>
    <w:rsid w:val="008B79D1"/>
    <w:rsid w:val="008B7E58"/>
    <w:rsid w:val="008C00AC"/>
    <w:rsid w:val="008C0126"/>
    <w:rsid w:val="008C047E"/>
    <w:rsid w:val="008C04DF"/>
    <w:rsid w:val="008C0CD2"/>
    <w:rsid w:val="008C104D"/>
    <w:rsid w:val="008C11F4"/>
    <w:rsid w:val="008C1653"/>
    <w:rsid w:val="008C19BE"/>
    <w:rsid w:val="008C3BAD"/>
    <w:rsid w:val="008C3D02"/>
    <w:rsid w:val="008C4625"/>
    <w:rsid w:val="008C47F0"/>
    <w:rsid w:val="008C4DF0"/>
    <w:rsid w:val="008C5035"/>
    <w:rsid w:val="008C55BB"/>
    <w:rsid w:val="008C5DFB"/>
    <w:rsid w:val="008C6D90"/>
    <w:rsid w:val="008C70BD"/>
    <w:rsid w:val="008C767B"/>
    <w:rsid w:val="008C7E7A"/>
    <w:rsid w:val="008D0055"/>
    <w:rsid w:val="008D1128"/>
    <w:rsid w:val="008D1450"/>
    <w:rsid w:val="008D1C62"/>
    <w:rsid w:val="008D1E45"/>
    <w:rsid w:val="008D2578"/>
    <w:rsid w:val="008D29EB"/>
    <w:rsid w:val="008D2A4B"/>
    <w:rsid w:val="008D4050"/>
    <w:rsid w:val="008D568C"/>
    <w:rsid w:val="008D5BDF"/>
    <w:rsid w:val="008D5D56"/>
    <w:rsid w:val="008D76A7"/>
    <w:rsid w:val="008E08E4"/>
    <w:rsid w:val="008E0AA0"/>
    <w:rsid w:val="008E0F72"/>
    <w:rsid w:val="008E1444"/>
    <w:rsid w:val="008E1AC3"/>
    <w:rsid w:val="008E1FFC"/>
    <w:rsid w:val="008E2069"/>
    <w:rsid w:val="008E3617"/>
    <w:rsid w:val="008E39C5"/>
    <w:rsid w:val="008E3C18"/>
    <w:rsid w:val="008E3C28"/>
    <w:rsid w:val="008E3CDA"/>
    <w:rsid w:val="008E4A9D"/>
    <w:rsid w:val="008E4FA6"/>
    <w:rsid w:val="008E55E5"/>
    <w:rsid w:val="008E6814"/>
    <w:rsid w:val="008E6F5F"/>
    <w:rsid w:val="008E703C"/>
    <w:rsid w:val="008E74E6"/>
    <w:rsid w:val="008E75EE"/>
    <w:rsid w:val="008F0569"/>
    <w:rsid w:val="008F05DF"/>
    <w:rsid w:val="008F05EA"/>
    <w:rsid w:val="008F1D84"/>
    <w:rsid w:val="008F3449"/>
    <w:rsid w:val="008F35D8"/>
    <w:rsid w:val="008F3ADF"/>
    <w:rsid w:val="008F4299"/>
    <w:rsid w:val="008F525C"/>
    <w:rsid w:val="008F5905"/>
    <w:rsid w:val="008F5E55"/>
    <w:rsid w:val="008F6097"/>
    <w:rsid w:val="008F6653"/>
    <w:rsid w:val="008F6A79"/>
    <w:rsid w:val="008F7CCC"/>
    <w:rsid w:val="008F7DE7"/>
    <w:rsid w:val="00900AAD"/>
    <w:rsid w:val="009018AA"/>
    <w:rsid w:val="00901CAD"/>
    <w:rsid w:val="0090227D"/>
    <w:rsid w:val="00902E2F"/>
    <w:rsid w:val="0090303F"/>
    <w:rsid w:val="0090362A"/>
    <w:rsid w:val="009042D8"/>
    <w:rsid w:val="00904D99"/>
    <w:rsid w:val="00904F86"/>
    <w:rsid w:val="009052B7"/>
    <w:rsid w:val="00905487"/>
    <w:rsid w:val="00906194"/>
    <w:rsid w:val="009061CC"/>
    <w:rsid w:val="00906EA7"/>
    <w:rsid w:val="0090707D"/>
    <w:rsid w:val="009074D6"/>
    <w:rsid w:val="009075E2"/>
    <w:rsid w:val="009079A7"/>
    <w:rsid w:val="00907DCF"/>
    <w:rsid w:val="0091010F"/>
    <w:rsid w:val="009101DF"/>
    <w:rsid w:val="009106D7"/>
    <w:rsid w:val="0091081C"/>
    <w:rsid w:val="00911597"/>
    <w:rsid w:val="00911940"/>
    <w:rsid w:val="00912982"/>
    <w:rsid w:val="00914785"/>
    <w:rsid w:val="00914ECE"/>
    <w:rsid w:val="00915106"/>
    <w:rsid w:val="009152DB"/>
    <w:rsid w:val="009159C0"/>
    <w:rsid w:val="00915BC7"/>
    <w:rsid w:val="00915DE5"/>
    <w:rsid w:val="00916295"/>
    <w:rsid w:val="00916615"/>
    <w:rsid w:val="00916B7B"/>
    <w:rsid w:val="00917074"/>
    <w:rsid w:val="00920EA0"/>
    <w:rsid w:val="009215BA"/>
    <w:rsid w:val="0092169E"/>
    <w:rsid w:val="00922657"/>
    <w:rsid w:val="00922865"/>
    <w:rsid w:val="00922CC1"/>
    <w:rsid w:val="00923524"/>
    <w:rsid w:val="00924A19"/>
    <w:rsid w:val="0092575F"/>
    <w:rsid w:val="00925C08"/>
    <w:rsid w:val="00926137"/>
    <w:rsid w:val="00926F0E"/>
    <w:rsid w:val="009270B5"/>
    <w:rsid w:val="009273DD"/>
    <w:rsid w:val="00927446"/>
    <w:rsid w:val="00927D21"/>
    <w:rsid w:val="00927D8F"/>
    <w:rsid w:val="00930924"/>
    <w:rsid w:val="00930D8D"/>
    <w:rsid w:val="009318C3"/>
    <w:rsid w:val="00931E78"/>
    <w:rsid w:val="00932299"/>
    <w:rsid w:val="009333D2"/>
    <w:rsid w:val="009340B3"/>
    <w:rsid w:val="009340E8"/>
    <w:rsid w:val="0093466C"/>
    <w:rsid w:val="00934893"/>
    <w:rsid w:val="00934E71"/>
    <w:rsid w:val="009368DA"/>
    <w:rsid w:val="00936DB8"/>
    <w:rsid w:val="00937518"/>
    <w:rsid w:val="00937813"/>
    <w:rsid w:val="0094121A"/>
    <w:rsid w:val="00941B54"/>
    <w:rsid w:val="009423B7"/>
    <w:rsid w:val="009438E8"/>
    <w:rsid w:val="00944DF6"/>
    <w:rsid w:val="00945FCF"/>
    <w:rsid w:val="00946EEB"/>
    <w:rsid w:val="009470F1"/>
    <w:rsid w:val="0094725C"/>
    <w:rsid w:val="0094789D"/>
    <w:rsid w:val="00947906"/>
    <w:rsid w:val="00947D3B"/>
    <w:rsid w:val="009501D6"/>
    <w:rsid w:val="00950394"/>
    <w:rsid w:val="0095082F"/>
    <w:rsid w:val="00951AE6"/>
    <w:rsid w:val="009529B3"/>
    <w:rsid w:val="00952EF6"/>
    <w:rsid w:val="00953887"/>
    <w:rsid w:val="00954AD2"/>
    <w:rsid w:val="00955C54"/>
    <w:rsid w:val="00956296"/>
    <w:rsid w:val="00957520"/>
    <w:rsid w:val="00957854"/>
    <w:rsid w:val="009579AC"/>
    <w:rsid w:val="0096018B"/>
    <w:rsid w:val="0096026B"/>
    <w:rsid w:val="00960795"/>
    <w:rsid w:val="00960BAF"/>
    <w:rsid w:val="00960E03"/>
    <w:rsid w:val="00961474"/>
    <w:rsid w:val="009616E2"/>
    <w:rsid w:val="00961EA9"/>
    <w:rsid w:val="009621DF"/>
    <w:rsid w:val="009622D9"/>
    <w:rsid w:val="009622FF"/>
    <w:rsid w:val="00962DC7"/>
    <w:rsid w:val="0096378F"/>
    <w:rsid w:val="00963A6B"/>
    <w:rsid w:val="00963A81"/>
    <w:rsid w:val="009640BD"/>
    <w:rsid w:val="0096429D"/>
    <w:rsid w:val="00964BA2"/>
    <w:rsid w:val="00964D1D"/>
    <w:rsid w:val="00964F5F"/>
    <w:rsid w:val="00964F8B"/>
    <w:rsid w:val="00965A71"/>
    <w:rsid w:val="00965A78"/>
    <w:rsid w:val="009668DF"/>
    <w:rsid w:val="009673A5"/>
    <w:rsid w:val="009673DE"/>
    <w:rsid w:val="009675CC"/>
    <w:rsid w:val="00967DA9"/>
    <w:rsid w:val="00967DC3"/>
    <w:rsid w:val="009701E7"/>
    <w:rsid w:val="009703A4"/>
    <w:rsid w:val="00970805"/>
    <w:rsid w:val="00971EAC"/>
    <w:rsid w:val="00971F9E"/>
    <w:rsid w:val="00972993"/>
    <w:rsid w:val="009729D8"/>
    <w:rsid w:val="0097362B"/>
    <w:rsid w:val="0097384A"/>
    <w:rsid w:val="00973A0C"/>
    <w:rsid w:val="00974430"/>
    <w:rsid w:val="00974801"/>
    <w:rsid w:val="00974ED9"/>
    <w:rsid w:val="009755A5"/>
    <w:rsid w:val="00975CAA"/>
    <w:rsid w:val="009762CF"/>
    <w:rsid w:val="0097671C"/>
    <w:rsid w:val="00976AD6"/>
    <w:rsid w:val="0097759B"/>
    <w:rsid w:val="009775BB"/>
    <w:rsid w:val="00977C5D"/>
    <w:rsid w:val="00977FAA"/>
    <w:rsid w:val="0098002A"/>
    <w:rsid w:val="00980959"/>
    <w:rsid w:val="00981F16"/>
    <w:rsid w:val="00982172"/>
    <w:rsid w:val="009827BE"/>
    <w:rsid w:val="00982FF8"/>
    <w:rsid w:val="009830FE"/>
    <w:rsid w:val="00983E93"/>
    <w:rsid w:val="00983ED4"/>
    <w:rsid w:val="00984045"/>
    <w:rsid w:val="009842DE"/>
    <w:rsid w:val="009858DF"/>
    <w:rsid w:val="0098594E"/>
    <w:rsid w:val="00985CDF"/>
    <w:rsid w:val="00985D1E"/>
    <w:rsid w:val="009863B6"/>
    <w:rsid w:val="00986A20"/>
    <w:rsid w:val="00986B28"/>
    <w:rsid w:val="00987111"/>
    <w:rsid w:val="00987804"/>
    <w:rsid w:val="00987CFE"/>
    <w:rsid w:val="00990321"/>
    <w:rsid w:val="009907F3"/>
    <w:rsid w:val="00991020"/>
    <w:rsid w:val="00991230"/>
    <w:rsid w:val="009916F1"/>
    <w:rsid w:val="009917F3"/>
    <w:rsid w:val="00991E37"/>
    <w:rsid w:val="00991FD5"/>
    <w:rsid w:val="009920A2"/>
    <w:rsid w:val="00992179"/>
    <w:rsid w:val="00992918"/>
    <w:rsid w:val="0099373B"/>
    <w:rsid w:val="0099386C"/>
    <w:rsid w:val="009939F7"/>
    <w:rsid w:val="00993F59"/>
    <w:rsid w:val="00993FC2"/>
    <w:rsid w:val="00994125"/>
    <w:rsid w:val="00994176"/>
    <w:rsid w:val="00994471"/>
    <w:rsid w:val="0099518C"/>
    <w:rsid w:val="00995687"/>
    <w:rsid w:val="00995C9D"/>
    <w:rsid w:val="00996E53"/>
    <w:rsid w:val="009A0E81"/>
    <w:rsid w:val="009A11C9"/>
    <w:rsid w:val="009A1719"/>
    <w:rsid w:val="009A183C"/>
    <w:rsid w:val="009A1BBE"/>
    <w:rsid w:val="009A1F56"/>
    <w:rsid w:val="009A2352"/>
    <w:rsid w:val="009A36E0"/>
    <w:rsid w:val="009A4301"/>
    <w:rsid w:val="009A4770"/>
    <w:rsid w:val="009A4947"/>
    <w:rsid w:val="009A60F0"/>
    <w:rsid w:val="009A6CBC"/>
    <w:rsid w:val="009A6FF9"/>
    <w:rsid w:val="009A7042"/>
    <w:rsid w:val="009A72B9"/>
    <w:rsid w:val="009A77C5"/>
    <w:rsid w:val="009A7A4C"/>
    <w:rsid w:val="009B0045"/>
    <w:rsid w:val="009B0651"/>
    <w:rsid w:val="009B0D81"/>
    <w:rsid w:val="009B1415"/>
    <w:rsid w:val="009B1847"/>
    <w:rsid w:val="009B2055"/>
    <w:rsid w:val="009B2AEB"/>
    <w:rsid w:val="009B346B"/>
    <w:rsid w:val="009B3709"/>
    <w:rsid w:val="009B49E6"/>
    <w:rsid w:val="009B566C"/>
    <w:rsid w:val="009B5774"/>
    <w:rsid w:val="009B5C85"/>
    <w:rsid w:val="009B5F46"/>
    <w:rsid w:val="009B6389"/>
    <w:rsid w:val="009B732A"/>
    <w:rsid w:val="009B7DFD"/>
    <w:rsid w:val="009C047F"/>
    <w:rsid w:val="009C28AF"/>
    <w:rsid w:val="009C2CC4"/>
    <w:rsid w:val="009C2DB6"/>
    <w:rsid w:val="009C33EA"/>
    <w:rsid w:val="009C384E"/>
    <w:rsid w:val="009C3920"/>
    <w:rsid w:val="009C3B80"/>
    <w:rsid w:val="009C422D"/>
    <w:rsid w:val="009C4A3A"/>
    <w:rsid w:val="009C5700"/>
    <w:rsid w:val="009C5F95"/>
    <w:rsid w:val="009C600F"/>
    <w:rsid w:val="009C7503"/>
    <w:rsid w:val="009D0C9F"/>
    <w:rsid w:val="009D28EC"/>
    <w:rsid w:val="009D2913"/>
    <w:rsid w:val="009D36BD"/>
    <w:rsid w:val="009D3BDD"/>
    <w:rsid w:val="009D4428"/>
    <w:rsid w:val="009D467B"/>
    <w:rsid w:val="009D47AB"/>
    <w:rsid w:val="009D4D0E"/>
    <w:rsid w:val="009D60C7"/>
    <w:rsid w:val="009D6374"/>
    <w:rsid w:val="009D65E3"/>
    <w:rsid w:val="009D7489"/>
    <w:rsid w:val="009D7496"/>
    <w:rsid w:val="009E0009"/>
    <w:rsid w:val="009E009E"/>
    <w:rsid w:val="009E1016"/>
    <w:rsid w:val="009E2351"/>
    <w:rsid w:val="009E2E06"/>
    <w:rsid w:val="009E40CE"/>
    <w:rsid w:val="009E47A5"/>
    <w:rsid w:val="009E4AA1"/>
    <w:rsid w:val="009E4C1F"/>
    <w:rsid w:val="009E56A8"/>
    <w:rsid w:val="009E5700"/>
    <w:rsid w:val="009E59BE"/>
    <w:rsid w:val="009E5EE6"/>
    <w:rsid w:val="009E6707"/>
    <w:rsid w:val="009E77D5"/>
    <w:rsid w:val="009E7EC3"/>
    <w:rsid w:val="009F0549"/>
    <w:rsid w:val="009F095C"/>
    <w:rsid w:val="009F0FED"/>
    <w:rsid w:val="009F2EED"/>
    <w:rsid w:val="009F3297"/>
    <w:rsid w:val="009F359F"/>
    <w:rsid w:val="009F3AF2"/>
    <w:rsid w:val="009F413D"/>
    <w:rsid w:val="009F44A0"/>
    <w:rsid w:val="009F4778"/>
    <w:rsid w:val="009F4CA5"/>
    <w:rsid w:val="009F670C"/>
    <w:rsid w:val="009F69BB"/>
    <w:rsid w:val="009F6BB0"/>
    <w:rsid w:val="009F6D39"/>
    <w:rsid w:val="009F6F78"/>
    <w:rsid w:val="009F723A"/>
    <w:rsid w:val="009F76DA"/>
    <w:rsid w:val="009F7721"/>
    <w:rsid w:val="009F7B3F"/>
    <w:rsid w:val="009F7C40"/>
    <w:rsid w:val="009F7DDE"/>
    <w:rsid w:val="00A00118"/>
    <w:rsid w:val="00A009BB"/>
    <w:rsid w:val="00A00C24"/>
    <w:rsid w:val="00A00CE4"/>
    <w:rsid w:val="00A00E07"/>
    <w:rsid w:val="00A010B2"/>
    <w:rsid w:val="00A01369"/>
    <w:rsid w:val="00A01992"/>
    <w:rsid w:val="00A01B8B"/>
    <w:rsid w:val="00A03A41"/>
    <w:rsid w:val="00A03EB3"/>
    <w:rsid w:val="00A03FD3"/>
    <w:rsid w:val="00A0581A"/>
    <w:rsid w:val="00A05B3D"/>
    <w:rsid w:val="00A063E3"/>
    <w:rsid w:val="00A06D46"/>
    <w:rsid w:val="00A06EAA"/>
    <w:rsid w:val="00A07A92"/>
    <w:rsid w:val="00A07C33"/>
    <w:rsid w:val="00A108E3"/>
    <w:rsid w:val="00A10A67"/>
    <w:rsid w:val="00A115A6"/>
    <w:rsid w:val="00A1188A"/>
    <w:rsid w:val="00A11989"/>
    <w:rsid w:val="00A123F4"/>
    <w:rsid w:val="00A13219"/>
    <w:rsid w:val="00A136BB"/>
    <w:rsid w:val="00A1375F"/>
    <w:rsid w:val="00A13D81"/>
    <w:rsid w:val="00A13F20"/>
    <w:rsid w:val="00A1463E"/>
    <w:rsid w:val="00A15045"/>
    <w:rsid w:val="00A158FF"/>
    <w:rsid w:val="00A16878"/>
    <w:rsid w:val="00A203AF"/>
    <w:rsid w:val="00A2081D"/>
    <w:rsid w:val="00A2160C"/>
    <w:rsid w:val="00A21672"/>
    <w:rsid w:val="00A21881"/>
    <w:rsid w:val="00A21CA6"/>
    <w:rsid w:val="00A24212"/>
    <w:rsid w:val="00A24596"/>
    <w:rsid w:val="00A24A33"/>
    <w:rsid w:val="00A24E3E"/>
    <w:rsid w:val="00A253C2"/>
    <w:rsid w:val="00A257BB"/>
    <w:rsid w:val="00A2595B"/>
    <w:rsid w:val="00A26ED6"/>
    <w:rsid w:val="00A27134"/>
    <w:rsid w:val="00A27424"/>
    <w:rsid w:val="00A2747C"/>
    <w:rsid w:val="00A27B8D"/>
    <w:rsid w:val="00A301C9"/>
    <w:rsid w:val="00A30AAA"/>
    <w:rsid w:val="00A30D8E"/>
    <w:rsid w:val="00A30DB6"/>
    <w:rsid w:val="00A3149A"/>
    <w:rsid w:val="00A31671"/>
    <w:rsid w:val="00A31E01"/>
    <w:rsid w:val="00A320E5"/>
    <w:rsid w:val="00A322F8"/>
    <w:rsid w:val="00A333CB"/>
    <w:rsid w:val="00A33EC7"/>
    <w:rsid w:val="00A344FA"/>
    <w:rsid w:val="00A349A5"/>
    <w:rsid w:val="00A34DCD"/>
    <w:rsid w:val="00A35237"/>
    <w:rsid w:val="00A35865"/>
    <w:rsid w:val="00A35F89"/>
    <w:rsid w:val="00A36284"/>
    <w:rsid w:val="00A36514"/>
    <w:rsid w:val="00A365DE"/>
    <w:rsid w:val="00A36C02"/>
    <w:rsid w:val="00A379B7"/>
    <w:rsid w:val="00A37B4C"/>
    <w:rsid w:val="00A40E98"/>
    <w:rsid w:val="00A40F64"/>
    <w:rsid w:val="00A40F75"/>
    <w:rsid w:val="00A4127C"/>
    <w:rsid w:val="00A41572"/>
    <w:rsid w:val="00A429CD"/>
    <w:rsid w:val="00A42A8E"/>
    <w:rsid w:val="00A42B6A"/>
    <w:rsid w:val="00A4542A"/>
    <w:rsid w:val="00A45FE6"/>
    <w:rsid w:val="00A46102"/>
    <w:rsid w:val="00A46975"/>
    <w:rsid w:val="00A46F54"/>
    <w:rsid w:val="00A47B8E"/>
    <w:rsid w:val="00A47D17"/>
    <w:rsid w:val="00A50EBE"/>
    <w:rsid w:val="00A51BBD"/>
    <w:rsid w:val="00A5239D"/>
    <w:rsid w:val="00A5257C"/>
    <w:rsid w:val="00A53074"/>
    <w:rsid w:val="00A53324"/>
    <w:rsid w:val="00A533B6"/>
    <w:rsid w:val="00A533E9"/>
    <w:rsid w:val="00A5350C"/>
    <w:rsid w:val="00A5354C"/>
    <w:rsid w:val="00A5445C"/>
    <w:rsid w:val="00A55190"/>
    <w:rsid w:val="00A55A31"/>
    <w:rsid w:val="00A56CF8"/>
    <w:rsid w:val="00A572E1"/>
    <w:rsid w:val="00A601D8"/>
    <w:rsid w:val="00A603B2"/>
    <w:rsid w:val="00A6081C"/>
    <w:rsid w:val="00A6125B"/>
    <w:rsid w:val="00A61571"/>
    <w:rsid w:val="00A61C32"/>
    <w:rsid w:val="00A61C96"/>
    <w:rsid w:val="00A62AC4"/>
    <w:rsid w:val="00A62C38"/>
    <w:rsid w:val="00A6352D"/>
    <w:rsid w:val="00A636AD"/>
    <w:rsid w:val="00A64079"/>
    <w:rsid w:val="00A64DB2"/>
    <w:rsid w:val="00A64EBF"/>
    <w:rsid w:val="00A655B7"/>
    <w:rsid w:val="00A658C3"/>
    <w:rsid w:val="00A65B04"/>
    <w:rsid w:val="00A67983"/>
    <w:rsid w:val="00A67A4A"/>
    <w:rsid w:val="00A701B3"/>
    <w:rsid w:val="00A70EB6"/>
    <w:rsid w:val="00A71725"/>
    <w:rsid w:val="00A71C7A"/>
    <w:rsid w:val="00A72A4F"/>
    <w:rsid w:val="00A72EA9"/>
    <w:rsid w:val="00A7305F"/>
    <w:rsid w:val="00A73C33"/>
    <w:rsid w:val="00A745FE"/>
    <w:rsid w:val="00A749DF"/>
    <w:rsid w:val="00A754C3"/>
    <w:rsid w:val="00A75BFE"/>
    <w:rsid w:val="00A769A6"/>
    <w:rsid w:val="00A76BA1"/>
    <w:rsid w:val="00A77197"/>
    <w:rsid w:val="00A77850"/>
    <w:rsid w:val="00A77E02"/>
    <w:rsid w:val="00A77F58"/>
    <w:rsid w:val="00A800AD"/>
    <w:rsid w:val="00A80D86"/>
    <w:rsid w:val="00A811BA"/>
    <w:rsid w:val="00A81351"/>
    <w:rsid w:val="00A81AC0"/>
    <w:rsid w:val="00A833A8"/>
    <w:rsid w:val="00A8366E"/>
    <w:rsid w:val="00A83901"/>
    <w:rsid w:val="00A8433F"/>
    <w:rsid w:val="00A843EC"/>
    <w:rsid w:val="00A8547A"/>
    <w:rsid w:val="00A85662"/>
    <w:rsid w:val="00A85CA4"/>
    <w:rsid w:val="00A85F1A"/>
    <w:rsid w:val="00A861BD"/>
    <w:rsid w:val="00A869A5"/>
    <w:rsid w:val="00A87321"/>
    <w:rsid w:val="00A876CA"/>
    <w:rsid w:val="00A87D21"/>
    <w:rsid w:val="00A91DBE"/>
    <w:rsid w:val="00A91DCA"/>
    <w:rsid w:val="00A92690"/>
    <w:rsid w:val="00A9288F"/>
    <w:rsid w:val="00A94CDB"/>
    <w:rsid w:val="00A94D7B"/>
    <w:rsid w:val="00A94E72"/>
    <w:rsid w:val="00A9500B"/>
    <w:rsid w:val="00A9516D"/>
    <w:rsid w:val="00A9528F"/>
    <w:rsid w:val="00A9624E"/>
    <w:rsid w:val="00A96B2F"/>
    <w:rsid w:val="00A97AC4"/>
    <w:rsid w:val="00A97DC1"/>
    <w:rsid w:val="00AA0375"/>
    <w:rsid w:val="00AA1562"/>
    <w:rsid w:val="00AA1584"/>
    <w:rsid w:val="00AA239D"/>
    <w:rsid w:val="00AA2F51"/>
    <w:rsid w:val="00AA39CF"/>
    <w:rsid w:val="00AA3D5F"/>
    <w:rsid w:val="00AA3FD8"/>
    <w:rsid w:val="00AA56C9"/>
    <w:rsid w:val="00AA5A44"/>
    <w:rsid w:val="00AA5EEA"/>
    <w:rsid w:val="00AA66AB"/>
    <w:rsid w:val="00AA69DF"/>
    <w:rsid w:val="00AA6CD1"/>
    <w:rsid w:val="00AA74D3"/>
    <w:rsid w:val="00AA7B34"/>
    <w:rsid w:val="00AB0A35"/>
    <w:rsid w:val="00AB0AB5"/>
    <w:rsid w:val="00AB0B3D"/>
    <w:rsid w:val="00AB1512"/>
    <w:rsid w:val="00AB1E16"/>
    <w:rsid w:val="00AB1F87"/>
    <w:rsid w:val="00AB205D"/>
    <w:rsid w:val="00AB22DD"/>
    <w:rsid w:val="00AB247F"/>
    <w:rsid w:val="00AB2B0C"/>
    <w:rsid w:val="00AB2BBC"/>
    <w:rsid w:val="00AB2EBC"/>
    <w:rsid w:val="00AB387E"/>
    <w:rsid w:val="00AB3A57"/>
    <w:rsid w:val="00AB4104"/>
    <w:rsid w:val="00AB41D4"/>
    <w:rsid w:val="00AB421A"/>
    <w:rsid w:val="00AB4239"/>
    <w:rsid w:val="00AB4683"/>
    <w:rsid w:val="00AB4D3B"/>
    <w:rsid w:val="00AB5145"/>
    <w:rsid w:val="00AB57F7"/>
    <w:rsid w:val="00AB5821"/>
    <w:rsid w:val="00AB5882"/>
    <w:rsid w:val="00AB58BF"/>
    <w:rsid w:val="00AB5B80"/>
    <w:rsid w:val="00AB5D66"/>
    <w:rsid w:val="00AB5DC6"/>
    <w:rsid w:val="00AB5EFE"/>
    <w:rsid w:val="00AB649F"/>
    <w:rsid w:val="00AB7C24"/>
    <w:rsid w:val="00AB7D48"/>
    <w:rsid w:val="00AB7EC1"/>
    <w:rsid w:val="00AC0259"/>
    <w:rsid w:val="00AC0885"/>
    <w:rsid w:val="00AC0D2C"/>
    <w:rsid w:val="00AC2CE7"/>
    <w:rsid w:val="00AC2EDC"/>
    <w:rsid w:val="00AC3F30"/>
    <w:rsid w:val="00AC3FC4"/>
    <w:rsid w:val="00AC4611"/>
    <w:rsid w:val="00AC4F7A"/>
    <w:rsid w:val="00AC5CE6"/>
    <w:rsid w:val="00AC6110"/>
    <w:rsid w:val="00AC61D8"/>
    <w:rsid w:val="00AC641E"/>
    <w:rsid w:val="00AD14C7"/>
    <w:rsid w:val="00AD1983"/>
    <w:rsid w:val="00AD24B1"/>
    <w:rsid w:val="00AD27E2"/>
    <w:rsid w:val="00AD2865"/>
    <w:rsid w:val="00AD2A1D"/>
    <w:rsid w:val="00AD2F17"/>
    <w:rsid w:val="00AD3598"/>
    <w:rsid w:val="00AD4683"/>
    <w:rsid w:val="00AD4769"/>
    <w:rsid w:val="00AD4AD3"/>
    <w:rsid w:val="00AD4DF0"/>
    <w:rsid w:val="00AD4F47"/>
    <w:rsid w:val="00AD50E8"/>
    <w:rsid w:val="00AD529B"/>
    <w:rsid w:val="00AD543B"/>
    <w:rsid w:val="00AD569D"/>
    <w:rsid w:val="00AD570E"/>
    <w:rsid w:val="00AD65D2"/>
    <w:rsid w:val="00AD6A24"/>
    <w:rsid w:val="00AD7A93"/>
    <w:rsid w:val="00AE072F"/>
    <w:rsid w:val="00AE0A35"/>
    <w:rsid w:val="00AE0A98"/>
    <w:rsid w:val="00AE0DCE"/>
    <w:rsid w:val="00AE1E32"/>
    <w:rsid w:val="00AE1EFE"/>
    <w:rsid w:val="00AE23DA"/>
    <w:rsid w:val="00AE30D0"/>
    <w:rsid w:val="00AE3476"/>
    <w:rsid w:val="00AE3991"/>
    <w:rsid w:val="00AE3A5F"/>
    <w:rsid w:val="00AE3DB1"/>
    <w:rsid w:val="00AE40B2"/>
    <w:rsid w:val="00AE438B"/>
    <w:rsid w:val="00AE4A9E"/>
    <w:rsid w:val="00AE4D30"/>
    <w:rsid w:val="00AE7569"/>
    <w:rsid w:val="00AE769C"/>
    <w:rsid w:val="00AE7769"/>
    <w:rsid w:val="00AF03A0"/>
    <w:rsid w:val="00AF0BCE"/>
    <w:rsid w:val="00AF2449"/>
    <w:rsid w:val="00AF2BA4"/>
    <w:rsid w:val="00AF3DA5"/>
    <w:rsid w:val="00AF3FAB"/>
    <w:rsid w:val="00AF41F7"/>
    <w:rsid w:val="00AF48FB"/>
    <w:rsid w:val="00AF5A9E"/>
    <w:rsid w:val="00AF5E45"/>
    <w:rsid w:val="00AF677A"/>
    <w:rsid w:val="00AF6803"/>
    <w:rsid w:val="00AF7911"/>
    <w:rsid w:val="00AF7CAF"/>
    <w:rsid w:val="00B00864"/>
    <w:rsid w:val="00B00B73"/>
    <w:rsid w:val="00B011BB"/>
    <w:rsid w:val="00B02014"/>
    <w:rsid w:val="00B0201E"/>
    <w:rsid w:val="00B02086"/>
    <w:rsid w:val="00B02B65"/>
    <w:rsid w:val="00B031F3"/>
    <w:rsid w:val="00B033F5"/>
    <w:rsid w:val="00B04944"/>
    <w:rsid w:val="00B04E60"/>
    <w:rsid w:val="00B05497"/>
    <w:rsid w:val="00B054B2"/>
    <w:rsid w:val="00B077CB"/>
    <w:rsid w:val="00B07939"/>
    <w:rsid w:val="00B07D11"/>
    <w:rsid w:val="00B07E48"/>
    <w:rsid w:val="00B10424"/>
    <w:rsid w:val="00B10D08"/>
    <w:rsid w:val="00B110B0"/>
    <w:rsid w:val="00B110C4"/>
    <w:rsid w:val="00B114C7"/>
    <w:rsid w:val="00B11ACD"/>
    <w:rsid w:val="00B13216"/>
    <w:rsid w:val="00B13827"/>
    <w:rsid w:val="00B13B24"/>
    <w:rsid w:val="00B145A7"/>
    <w:rsid w:val="00B145BA"/>
    <w:rsid w:val="00B14910"/>
    <w:rsid w:val="00B14C25"/>
    <w:rsid w:val="00B15048"/>
    <w:rsid w:val="00B15DEE"/>
    <w:rsid w:val="00B15E95"/>
    <w:rsid w:val="00B164C4"/>
    <w:rsid w:val="00B16777"/>
    <w:rsid w:val="00B17DC5"/>
    <w:rsid w:val="00B20BD4"/>
    <w:rsid w:val="00B20F53"/>
    <w:rsid w:val="00B2150C"/>
    <w:rsid w:val="00B21CFC"/>
    <w:rsid w:val="00B22DCB"/>
    <w:rsid w:val="00B231C2"/>
    <w:rsid w:val="00B235B6"/>
    <w:rsid w:val="00B25986"/>
    <w:rsid w:val="00B25B76"/>
    <w:rsid w:val="00B26C8A"/>
    <w:rsid w:val="00B27295"/>
    <w:rsid w:val="00B30194"/>
    <w:rsid w:val="00B30709"/>
    <w:rsid w:val="00B30BA4"/>
    <w:rsid w:val="00B30CC1"/>
    <w:rsid w:val="00B30E9E"/>
    <w:rsid w:val="00B310C4"/>
    <w:rsid w:val="00B31208"/>
    <w:rsid w:val="00B31431"/>
    <w:rsid w:val="00B31666"/>
    <w:rsid w:val="00B31C69"/>
    <w:rsid w:val="00B31D94"/>
    <w:rsid w:val="00B32364"/>
    <w:rsid w:val="00B32F08"/>
    <w:rsid w:val="00B342D3"/>
    <w:rsid w:val="00B3435B"/>
    <w:rsid w:val="00B34F59"/>
    <w:rsid w:val="00B359BD"/>
    <w:rsid w:val="00B35E54"/>
    <w:rsid w:val="00B360A9"/>
    <w:rsid w:val="00B3670E"/>
    <w:rsid w:val="00B37060"/>
    <w:rsid w:val="00B406BC"/>
    <w:rsid w:val="00B41702"/>
    <w:rsid w:val="00B41981"/>
    <w:rsid w:val="00B420BF"/>
    <w:rsid w:val="00B42121"/>
    <w:rsid w:val="00B42A3E"/>
    <w:rsid w:val="00B431F9"/>
    <w:rsid w:val="00B4377A"/>
    <w:rsid w:val="00B43BB1"/>
    <w:rsid w:val="00B43DD0"/>
    <w:rsid w:val="00B43FFA"/>
    <w:rsid w:val="00B44403"/>
    <w:rsid w:val="00B44AC7"/>
    <w:rsid w:val="00B45CFB"/>
    <w:rsid w:val="00B45FD0"/>
    <w:rsid w:val="00B469A2"/>
    <w:rsid w:val="00B47566"/>
    <w:rsid w:val="00B47B2D"/>
    <w:rsid w:val="00B508CF"/>
    <w:rsid w:val="00B5159A"/>
    <w:rsid w:val="00B519A7"/>
    <w:rsid w:val="00B526E3"/>
    <w:rsid w:val="00B5309D"/>
    <w:rsid w:val="00B535C7"/>
    <w:rsid w:val="00B53AAF"/>
    <w:rsid w:val="00B55151"/>
    <w:rsid w:val="00B55DE7"/>
    <w:rsid w:val="00B56688"/>
    <w:rsid w:val="00B566D1"/>
    <w:rsid w:val="00B56782"/>
    <w:rsid w:val="00B56787"/>
    <w:rsid w:val="00B56894"/>
    <w:rsid w:val="00B57665"/>
    <w:rsid w:val="00B57E38"/>
    <w:rsid w:val="00B60364"/>
    <w:rsid w:val="00B60A20"/>
    <w:rsid w:val="00B60DB5"/>
    <w:rsid w:val="00B61051"/>
    <w:rsid w:val="00B612A4"/>
    <w:rsid w:val="00B623E7"/>
    <w:rsid w:val="00B62465"/>
    <w:rsid w:val="00B62C21"/>
    <w:rsid w:val="00B64902"/>
    <w:rsid w:val="00B64934"/>
    <w:rsid w:val="00B651B8"/>
    <w:rsid w:val="00B65679"/>
    <w:rsid w:val="00B65CB6"/>
    <w:rsid w:val="00B65F8C"/>
    <w:rsid w:val="00B660E3"/>
    <w:rsid w:val="00B66617"/>
    <w:rsid w:val="00B66697"/>
    <w:rsid w:val="00B6679A"/>
    <w:rsid w:val="00B66D67"/>
    <w:rsid w:val="00B6767F"/>
    <w:rsid w:val="00B676AA"/>
    <w:rsid w:val="00B70CB2"/>
    <w:rsid w:val="00B71744"/>
    <w:rsid w:val="00B71A20"/>
    <w:rsid w:val="00B723FB"/>
    <w:rsid w:val="00B72F19"/>
    <w:rsid w:val="00B7301E"/>
    <w:rsid w:val="00B7399E"/>
    <w:rsid w:val="00B73B3B"/>
    <w:rsid w:val="00B73FBF"/>
    <w:rsid w:val="00B74E88"/>
    <w:rsid w:val="00B74F79"/>
    <w:rsid w:val="00B754D3"/>
    <w:rsid w:val="00B75C5B"/>
    <w:rsid w:val="00B75E6F"/>
    <w:rsid w:val="00B7632A"/>
    <w:rsid w:val="00B7666E"/>
    <w:rsid w:val="00B76D73"/>
    <w:rsid w:val="00B770D7"/>
    <w:rsid w:val="00B7760A"/>
    <w:rsid w:val="00B7796D"/>
    <w:rsid w:val="00B77EA8"/>
    <w:rsid w:val="00B80377"/>
    <w:rsid w:val="00B80BDC"/>
    <w:rsid w:val="00B81D60"/>
    <w:rsid w:val="00B83A88"/>
    <w:rsid w:val="00B83DAA"/>
    <w:rsid w:val="00B83ED9"/>
    <w:rsid w:val="00B849F3"/>
    <w:rsid w:val="00B85116"/>
    <w:rsid w:val="00B85264"/>
    <w:rsid w:val="00B856B9"/>
    <w:rsid w:val="00B85E69"/>
    <w:rsid w:val="00B8657C"/>
    <w:rsid w:val="00B868DC"/>
    <w:rsid w:val="00B86A86"/>
    <w:rsid w:val="00B86DA2"/>
    <w:rsid w:val="00B86E46"/>
    <w:rsid w:val="00B86EAD"/>
    <w:rsid w:val="00B9031E"/>
    <w:rsid w:val="00B9054D"/>
    <w:rsid w:val="00B90B62"/>
    <w:rsid w:val="00B91563"/>
    <w:rsid w:val="00B915CB"/>
    <w:rsid w:val="00B91845"/>
    <w:rsid w:val="00B91B5F"/>
    <w:rsid w:val="00B91C56"/>
    <w:rsid w:val="00B91F74"/>
    <w:rsid w:val="00B920DF"/>
    <w:rsid w:val="00B921CD"/>
    <w:rsid w:val="00B9226A"/>
    <w:rsid w:val="00B928C0"/>
    <w:rsid w:val="00B93398"/>
    <w:rsid w:val="00B9393D"/>
    <w:rsid w:val="00B93A60"/>
    <w:rsid w:val="00B947C2"/>
    <w:rsid w:val="00B948EC"/>
    <w:rsid w:val="00B9571E"/>
    <w:rsid w:val="00B95A32"/>
    <w:rsid w:val="00B95E44"/>
    <w:rsid w:val="00B95F38"/>
    <w:rsid w:val="00B96351"/>
    <w:rsid w:val="00B963E1"/>
    <w:rsid w:val="00B9669C"/>
    <w:rsid w:val="00B966A4"/>
    <w:rsid w:val="00B96723"/>
    <w:rsid w:val="00B969B8"/>
    <w:rsid w:val="00B9708E"/>
    <w:rsid w:val="00B97874"/>
    <w:rsid w:val="00B97C43"/>
    <w:rsid w:val="00B97DCA"/>
    <w:rsid w:val="00BA022A"/>
    <w:rsid w:val="00BA02EA"/>
    <w:rsid w:val="00BA06B8"/>
    <w:rsid w:val="00BA136D"/>
    <w:rsid w:val="00BA1E97"/>
    <w:rsid w:val="00BA205C"/>
    <w:rsid w:val="00BA24F3"/>
    <w:rsid w:val="00BA2B57"/>
    <w:rsid w:val="00BA3AEC"/>
    <w:rsid w:val="00BA3B7F"/>
    <w:rsid w:val="00BA3F84"/>
    <w:rsid w:val="00BA4AC2"/>
    <w:rsid w:val="00BA4B8A"/>
    <w:rsid w:val="00BA7B90"/>
    <w:rsid w:val="00BA7E44"/>
    <w:rsid w:val="00BB093B"/>
    <w:rsid w:val="00BB09BB"/>
    <w:rsid w:val="00BB09F3"/>
    <w:rsid w:val="00BB0C31"/>
    <w:rsid w:val="00BB1873"/>
    <w:rsid w:val="00BB2164"/>
    <w:rsid w:val="00BB241E"/>
    <w:rsid w:val="00BB2428"/>
    <w:rsid w:val="00BB267E"/>
    <w:rsid w:val="00BB2ADD"/>
    <w:rsid w:val="00BB2D28"/>
    <w:rsid w:val="00BB3023"/>
    <w:rsid w:val="00BB3205"/>
    <w:rsid w:val="00BB33AF"/>
    <w:rsid w:val="00BB3871"/>
    <w:rsid w:val="00BB3AB2"/>
    <w:rsid w:val="00BB3CCB"/>
    <w:rsid w:val="00BB3D3F"/>
    <w:rsid w:val="00BB5617"/>
    <w:rsid w:val="00BB57B4"/>
    <w:rsid w:val="00BB5B22"/>
    <w:rsid w:val="00BB7527"/>
    <w:rsid w:val="00BB7807"/>
    <w:rsid w:val="00BB7A00"/>
    <w:rsid w:val="00BB7B99"/>
    <w:rsid w:val="00BC039C"/>
    <w:rsid w:val="00BC0E95"/>
    <w:rsid w:val="00BC1A37"/>
    <w:rsid w:val="00BC1F89"/>
    <w:rsid w:val="00BC264E"/>
    <w:rsid w:val="00BC2C0E"/>
    <w:rsid w:val="00BC3037"/>
    <w:rsid w:val="00BC3A41"/>
    <w:rsid w:val="00BC3EE7"/>
    <w:rsid w:val="00BC456C"/>
    <w:rsid w:val="00BC45EF"/>
    <w:rsid w:val="00BC4DE2"/>
    <w:rsid w:val="00BC4F91"/>
    <w:rsid w:val="00BC5042"/>
    <w:rsid w:val="00BC70AA"/>
    <w:rsid w:val="00BC7428"/>
    <w:rsid w:val="00BC7A78"/>
    <w:rsid w:val="00BC7AD9"/>
    <w:rsid w:val="00BC7B84"/>
    <w:rsid w:val="00BD01B0"/>
    <w:rsid w:val="00BD0347"/>
    <w:rsid w:val="00BD0CA1"/>
    <w:rsid w:val="00BD11D4"/>
    <w:rsid w:val="00BD13D8"/>
    <w:rsid w:val="00BD15ED"/>
    <w:rsid w:val="00BD1CF5"/>
    <w:rsid w:val="00BD2CD3"/>
    <w:rsid w:val="00BD3730"/>
    <w:rsid w:val="00BD3F86"/>
    <w:rsid w:val="00BD451F"/>
    <w:rsid w:val="00BD4776"/>
    <w:rsid w:val="00BD487D"/>
    <w:rsid w:val="00BD4BBC"/>
    <w:rsid w:val="00BD4E9D"/>
    <w:rsid w:val="00BD4F0E"/>
    <w:rsid w:val="00BD554D"/>
    <w:rsid w:val="00BD586D"/>
    <w:rsid w:val="00BD5A01"/>
    <w:rsid w:val="00BD5C4C"/>
    <w:rsid w:val="00BD5D34"/>
    <w:rsid w:val="00BD645E"/>
    <w:rsid w:val="00BD671C"/>
    <w:rsid w:val="00BD74BA"/>
    <w:rsid w:val="00BD77D8"/>
    <w:rsid w:val="00BE00CD"/>
    <w:rsid w:val="00BE03BA"/>
    <w:rsid w:val="00BE0675"/>
    <w:rsid w:val="00BE0A21"/>
    <w:rsid w:val="00BE0B8E"/>
    <w:rsid w:val="00BE0F17"/>
    <w:rsid w:val="00BE1758"/>
    <w:rsid w:val="00BE2C20"/>
    <w:rsid w:val="00BE2D34"/>
    <w:rsid w:val="00BE2F30"/>
    <w:rsid w:val="00BE308E"/>
    <w:rsid w:val="00BE3362"/>
    <w:rsid w:val="00BE387F"/>
    <w:rsid w:val="00BE3E4E"/>
    <w:rsid w:val="00BE42FE"/>
    <w:rsid w:val="00BE4A41"/>
    <w:rsid w:val="00BE5D18"/>
    <w:rsid w:val="00BE5E1C"/>
    <w:rsid w:val="00BE7F49"/>
    <w:rsid w:val="00BF0677"/>
    <w:rsid w:val="00BF21E4"/>
    <w:rsid w:val="00BF31F6"/>
    <w:rsid w:val="00BF3C89"/>
    <w:rsid w:val="00BF422F"/>
    <w:rsid w:val="00BF48A9"/>
    <w:rsid w:val="00BF49DD"/>
    <w:rsid w:val="00BF521D"/>
    <w:rsid w:val="00BF5887"/>
    <w:rsid w:val="00BF5E6A"/>
    <w:rsid w:val="00BF6E38"/>
    <w:rsid w:val="00BF75EA"/>
    <w:rsid w:val="00BF7CC7"/>
    <w:rsid w:val="00C00ECF"/>
    <w:rsid w:val="00C01246"/>
    <w:rsid w:val="00C03DCC"/>
    <w:rsid w:val="00C03E0A"/>
    <w:rsid w:val="00C04309"/>
    <w:rsid w:val="00C04817"/>
    <w:rsid w:val="00C049E8"/>
    <w:rsid w:val="00C04DEA"/>
    <w:rsid w:val="00C06288"/>
    <w:rsid w:val="00C067BC"/>
    <w:rsid w:val="00C06F17"/>
    <w:rsid w:val="00C06F66"/>
    <w:rsid w:val="00C0733A"/>
    <w:rsid w:val="00C074EB"/>
    <w:rsid w:val="00C10496"/>
    <w:rsid w:val="00C10976"/>
    <w:rsid w:val="00C111F3"/>
    <w:rsid w:val="00C117F6"/>
    <w:rsid w:val="00C12016"/>
    <w:rsid w:val="00C12C5A"/>
    <w:rsid w:val="00C13FD3"/>
    <w:rsid w:val="00C17D0B"/>
    <w:rsid w:val="00C17D82"/>
    <w:rsid w:val="00C17E41"/>
    <w:rsid w:val="00C2134D"/>
    <w:rsid w:val="00C22230"/>
    <w:rsid w:val="00C22ACA"/>
    <w:rsid w:val="00C22C7B"/>
    <w:rsid w:val="00C230A4"/>
    <w:rsid w:val="00C231F6"/>
    <w:rsid w:val="00C2354B"/>
    <w:rsid w:val="00C2362A"/>
    <w:rsid w:val="00C23E5C"/>
    <w:rsid w:val="00C23F63"/>
    <w:rsid w:val="00C25077"/>
    <w:rsid w:val="00C2524A"/>
    <w:rsid w:val="00C2561A"/>
    <w:rsid w:val="00C267B6"/>
    <w:rsid w:val="00C26A4E"/>
    <w:rsid w:val="00C26B79"/>
    <w:rsid w:val="00C26BFD"/>
    <w:rsid w:val="00C27801"/>
    <w:rsid w:val="00C27AD3"/>
    <w:rsid w:val="00C315B3"/>
    <w:rsid w:val="00C31805"/>
    <w:rsid w:val="00C31F7A"/>
    <w:rsid w:val="00C31FAF"/>
    <w:rsid w:val="00C3228D"/>
    <w:rsid w:val="00C3230E"/>
    <w:rsid w:val="00C342D7"/>
    <w:rsid w:val="00C343D6"/>
    <w:rsid w:val="00C348F6"/>
    <w:rsid w:val="00C360A1"/>
    <w:rsid w:val="00C36221"/>
    <w:rsid w:val="00C37321"/>
    <w:rsid w:val="00C37D05"/>
    <w:rsid w:val="00C4000F"/>
    <w:rsid w:val="00C4055D"/>
    <w:rsid w:val="00C41256"/>
    <w:rsid w:val="00C412DC"/>
    <w:rsid w:val="00C417D9"/>
    <w:rsid w:val="00C41988"/>
    <w:rsid w:val="00C41D7B"/>
    <w:rsid w:val="00C42FEF"/>
    <w:rsid w:val="00C434BB"/>
    <w:rsid w:val="00C43645"/>
    <w:rsid w:val="00C43B99"/>
    <w:rsid w:val="00C43ED2"/>
    <w:rsid w:val="00C44EDD"/>
    <w:rsid w:val="00C4561F"/>
    <w:rsid w:val="00C45D32"/>
    <w:rsid w:val="00C46F76"/>
    <w:rsid w:val="00C507F3"/>
    <w:rsid w:val="00C50D21"/>
    <w:rsid w:val="00C51617"/>
    <w:rsid w:val="00C51949"/>
    <w:rsid w:val="00C51A24"/>
    <w:rsid w:val="00C51AB0"/>
    <w:rsid w:val="00C51C67"/>
    <w:rsid w:val="00C52047"/>
    <w:rsid w:val="00C5246D"/>
    <w:rsid w:val="00C52CB7"/>
    <w:rsid w:val="00C52CF9"/>
    <w:rsid w:val="00C53774"/>
    <w:rsid w:val="00C54011"/>
    <w:rsid w:val="00C5406A"/>
    <w:rsid w:val="00C5413E"/>
    <w:rsid w:val="00C5484E"/>
    <w:rsid w:val="00C54D27"/>
    <w:rsid w:val="00C555C8"/>
    <w:rsid w:val="00C5599B"/>
    <w:rsid w:val="00C55B4D"/>
    <w:rsid w:val="00C56146"/>
    <w:rsid w:val="00C56B08"/>
    <w:rsid w:val="00C571CE"/>
    <w:rsid w:val="00C602EE"/>
    <w:rsid w:val="00C60D2F"/>
    <w:rsid w:val="00C60FBB"/>
    <w:rsid w:val="00C61438"/>
    <w:rsid w:val="00C618CB"/>
    <w:rsid w:val="00C61A6B"/>
    <w:rsid w:val="00C61FCF"/>
    <w:rsid w:val="00C6259F"/>
    <w:rsid w:val="00C63228"/>
    <w:rsid w:val="00C63C23"/>
    <w:rsid w:val="00C6414F"/>
    <w:rsid w:val="00C65073"/>
    <w:rsid w:val="00C66273"/>
    <w:rsid w:val="00C67553"/>
    <w:rsid w:val="00C676E7"/>
    <w:rsid w:val="00C677E0"/>
    <w:rsid w:val="00C67B66"/>
    <w:rsid w:val="00C70176"/>
    <w:rsid w:val="00C707AC"/>
    <w:rsid w:val="00C70864"/>
    <w:rsid w:val="00C712AB"/>
    <w:rsid w:val="00C72159"/>
    <w:rsid w:val="00C739A4"/>
    <w:rsid w:val="00C739E8"/>
    <w:rsid w:val="00C73A8A"/>
    <w:rsid w:val="00C74148"/>
    <w:rsid w:val="00C74B1C"/>
    <w:rsid w:val="00C74B27"/>
    <w:rsid w:val="00C74F32"/>
    <w:rsid w:val="00C7514C"/>
    <w:rsid w:val="00C757D8"/>
    <w:rsid w:val="00C75C4B"/>
    <w:rsid w:val="00C7657D"/>
    <w:rsid w:val="00C765FC"/>
    <w:rsid w:val="00C766A1"/>
    <w:rsid w:val="00C76AD7"/>
    <w:rsid w:val="00C76DCF"/>
    <w:rsid w:val="00C77042"/>
    <w:rsid w:val="00C7758C"/>
    <w:rsid w:val="00C77640"/>
    <w:rsid w:val="00C77B57"/>
    <w:rsid w:val="00C81453"/>
    <w:rsid w:val="00C820F0"/>
    <w:rsid w:val="00C82BDE"/>
    <w:rsid w:val="00C83825"/>
    <w:rsid w:val="00C83863"/>
    <w:rsid w:val="00C8391E"/>
    <w:rsid w:val="00C83CE9"/>
    <w:rsid w:val="00C83DDB"/>
    <w:rsid w:val="00C84434"/>
    <w:rsid w:val="00C85B4C"/>
    <w:rsid w:val="00C85C83"/>
    <w:rsid w:val="00C862ED"/>
    <w:rsid w:val="00C87322"/>
    <w:rsid w:val="00C87691"/>
    <w:rsid w:val="00C87726"/>
    <w:rsid w:val="00C87928"/>
    <w:rsid w:val="00C929DC"/>
    <w:rsid w:val="00C92AEF"/>
    <w:rsid w:val="00C92B4A"/>
    <w:rsid w:val="00C92EE6"/>
    <w:rsid w:val="00C93630"/>
    <w:rsid w:val="00C93C26"/>
    <w:rsid w:val="00C94A9F"/>
    <w:rsid w:val="00C9576D"/>
    <w:rsid w:val="00C958CD"/>
    <w:rsid w:val="00C961C7"/>
    <w:rsid w:val="00C9640D"/>
    <w:rsid w:val="00C97972"/>
    <w:rsid w:val="00C97EFB"/>
    <w:rsid w:val="00CA041F"/>
    <w:rsid w:val="00CA0626"/>
    <w:rsid w:val="00CA0DC3"/>
    <w:rsid w:val="00CA1C61"/>
    <w:rsid w:val="00CA1C98"/>
    <w:rsid w:val="00CA2A63"/>
    <w:rsid w:val="00CA3233"/>
    <w:rsid w:val="00CA38DA"/>
    <w:rsid w:val="00CA42A1"/>
    <w:rsid w:val="00CA4591"/>
    <w:rsid w:val="00CA4F0C"/>
    <w:rsid w:val="00CA54FD"/>
    <w:rsid w:val="00CA56FD"/>
    <w:rsid w:val="00CA5A57"/>
    <w:rsid w:val="00CA6D0F"/>
    <w:rsid w:val="00CA6DA7"/>
    <w:rsid w:val="00CA6F93"/>
    <w:rsid w:val="00CA72A9"/>
    <w:rsid w:val="00CB0CC6"/>
    <w:rsid w:val="00CB1983"/>
    <w:rsid w:val="00CB1C13"/>
    <w:rsid w:val="00CB1F08"/>
    <w:rsid w:val="00CB2C44"/>
    <w:rsid w:val="00CB392E"/>
    <w:rsid w:val="00CB4274"/>
    <w:rsid w:val="00CB4CE6"/>
    <w:rsid w:val="00CB5138"/>
    <w:rsid w:val="00CB55BD"/>
    <w:rsid w:val="00CB656B"/>
    <w:rsid w:val="00CB76C3"/>
    <w:rsid w:val="00CB7D08"/>
    <w:rsid w:val="00CC0388"/>
    <w:rsid w:val="00CC044E"/>
    <w:rsid w:val="00CC07F7"/>
    <w:rsid w:val="00CC0E9F"/>
    <w:rsid w:val="00CC1869"/>
    <w:rsid w:val="00CC28E6"/>
    <w:rsid w:val="00CC3486"/>
    <w:rsid w:val="00CC4EB0"/>
    <w:rsid w:val="00CC5F83"/>
    <w:rsid w:val="00CC60A3"/>
    <w:rsid w:val="00CC6454"/>
    <w:rsid w:val="00CC69C3"/>
    <w:rsid w:val="00CC6A73"/>
    <w:rsid w:val="00CC6EBB"/>
    <w:rsid w:val="00CC6F13"/>
    <w:rsid w:val="00CC7394"/>
    <w:rsid w:val="00CC7A7D"/>
    <w:rsid w:val="00CD15E6"/>
    <w:rsid w:val="00CD1685"/>
    <w:rsid w:val="00CD247E"/>
    <w:rsid w:val="00CD272E"/>
    <w:rsid w:val="00CD32C4"/>
    <w:rsid w:val="00CD36D4"/>
    <w:rsid w:val="00CD3D27"/>
    <w:rsid w:val="00CD5C29"/>
    <w:rsid w:val="00CD7179"/>
    <w:rsid w:val="00CD7AE6"/>
    <w:rsid w:val="00CD7B15"/>
    <w:rsid w:val="00CE0616"/>
    <w:rsid w:val="00CE17A3"/>
    <w:rsid w:val="00CE190A"/>
    <w:rsid w:val="00CE2CA9"/>
    <w:rsid w:val="00CE2D25"/>
    <w:rsid w:val="00CE2FBC"/>
    <w:rsid w:val="00CE3798"/>
    <w:rsid w:val="00CE3D90"/>
    <w:rsid w:val="00CE422B"/>
    <w:rsid w:val="00CE439F"/>
    <w:rsid w:val="00CE43B8"/>
    <w:rsid w:val="00CE5092"/>
    <w:rsid w:val="00CE5781"/>
    <w:rsid w:val="00CE6BC7"/>
    <w:rsid w:val="00CE6DE0"/>
    <w:rsid w:val="00CE705C"/>
    <w:rsid w:val="00CE736B"/>
    <w:rsid w:val="00CE7866"/>
    <w:rsid w:val="00CF008B"/>
    <w:rsid w:val="00CF0660"/>
    <w:rsid w:val="00CF06DD"/>
    <w:rsid w:val="00CF10E1"/>
    <w:rsid w:val="00CF16F5"/>
    <w:rsid w:val="00CF1D9A"/>
    <w:rsid w:val="00CF1F13"/>
    <w:rsid w:val="00CF3798"/>
    <w:rsid w:val="00CF39EA"/>
    <w:rsid w:val="00CF4103"/>
    <w:rsid w:val="00CF440F"/>
    <w:rsid w:val="00CF47A5"/>
    <w:rsid w:val="00CF4B71"/>
    <w:rsid w:val="00CF502A"/>
    <w:rsid w:val="00CF594B"/>
    <w:rsid w:val="00CF5E0A"/>
    <w:rsid w:val="00CF60CF"/>
    <w:rsid w:val="00CF6A2B"/>
    <w:rsid w:val="00CF6A92"/>
    <w:rsid w:val="00CF6AA8"/>
    <w:rsid w:val="00CF7A2F"/>
    <w:rsid w:val="00CF7CB2"/>
    <w:rsid w:val="00CF7CF8"/>
    <w:rsid w:val="00D00CE7"/>
    <w:rsid w:val="00D00F51"/>
    <w:rsid w:val="00D01D91"/>
    <w:rsid w:val="00D020F7"/>
    <w:rsid w:val="00D02368"/>
    <w:rsid w:val="00D029FA"/>
    <w:rsid w:val="00D037CA"/>
    <w:rsid w:val="00D04933"/>
    <w:rsid w:val="00D05488"/>
    <w:rsid w:val="00D05498"/>
    <w:rsid w:val="00D0656E"/>
    <w:rsid w:val="00D07644"/>
    <w:rsid w:val="00D07B43"/>
    <w:rsid w:val="00D07CF0"/>
    <w:rsid w:val="00D07E55"/>
    <w:rsid w:val="00D1026B"/>
    <w:rsid w:val="00D10D7E"/>
    <w:rsid w:val="00D12723"/>
    <w:rsid w:val="00D12B08"/>
    <w:rsid w:val="00D12B6C"/>
    <w:rsid w:val="00D12DAD"/>
    <w:rsid w:val="00D133CF"/>
    <w:rsid w:val="00D1421F"/>
    <w:rsid w:val="00D143CE"/>
    <w:rsid w:val="00D147BA"/>
    <w:rsid w:val="00D15198"/>
    <w:rsid w:val="00D1520F"/>
    <w:rsid w:val="00D157ED"/>
    <w:rsid w:val="00D15945"/>
    <w:rsid w:val="00D16FE6"/>
    <w:rsid w:val="00D173FE"/>
    <w:rsid w:val="00D17533"/>
    <w:rsid w:val="00D17873"/>
    <w:rsid w:val="00D20697"/>
    <w:rsid w:val="00D208E5"/>
    <w:rsid w:val="00D20CF1"/>
    <w:rsid w:val="00D20E1D"/>
    <w:rsid w:val="00D2132B"/>
    <w:rsid w:val="00D216F0"/>
    <w:rsid w:val="00D21D71"/>
    <w:rsid w:val="00D21DE7"/>
    <w:rsid w:val="00D22874"/>
    <w:rsid w:val="00D22A00"/>
    <w:rsid w:val="00D22A53"/>
    <w:rsid w:val="00D23115"/>
    <w:rsid w:val="00D24804"/>
    <w:rsid w:val="00D25027"/>
    <w:rsid w:val="00D2660D"/>
    <w:rsid w:val="00D27227"/>
    <w:rsid w:val="00D2725A"/>
    <w:rsid w:val="00D277AA"/>
    <w:rsid w:val="00D304BB"/>
    <w:rsid w:val="00D305AF"/>
    <w:rsid w:val="00D30CF9"/>
    <w:rsid w:val="00D31853"/>
    <w:rsid w:val="00D3285C"/>
    <w:rsid w:val="00D338EF"/>
    <w:rsid w:val="00D33DF7"/>
    <w:rsid w:val="00D34332"/>
    <w:rsid w:val="00D35B11"/>
    <w:rsid w:val="00D35E63"/>
    <w:rsid w:val="00D35EBB"/>
    <w:rsid w:val="00D3748C"/>
    <w:rsid w:val="00D37F54"/>
    <w:rsid w:val="00D40639"/>
    <w:rsid w:val="00D40E49"/>
    <w:rsid w:val="00D41E20"/>
    <w:rsid w:val="00D4224F"/>
    <w:rsid w:val="00D425B9"/>
    <w:rsid w:val="00D428B9"/>
    <w:rsid w:val="00D442E6"/>
    <w:rsid w:val="00D44548"/>
    <w:rsid w:val="00D446C3"/>
    <w:rsid w:val="00D45712"/>
    <w:rsid w:val="00D4586C"/>
    <w:rsid w:val="00D45A42"/>
    <w:rsid w:val="00D45BF8"/>
    <w:rsid w:val="00D46392"/>
    <w:rsid w:val="00D46459"/>
    <w:rsid w:val="00D472BD"/>
    <w:rsid w:val="00D47A92"/>
    <w:rsid w:val="00D47AD7"/>
    <w:rsid w:val="00D5027C"/>
    <w:rsid w:val="00D50426"/>
    <w:rsid w:val="00D50A2B"/>
    <w:rsid w:val="00D50A2F"/>
    <w:rsid w:val="00D50EF0"/>
    <w:rsid w:val="00D51F1B"/>
    <w:rsid w:val="00D521A9"/>
    <w:rsid w:val="00D525F7"/>
    <w:rsid w:val="00D52867"/>
    <w:rsid w:val="00D53CA8"/>
    <w:rsid w:val="00D53FBA"/>
    <w:rsid w:val="00D54461"/>
    <w:rsid w:val="00D5479C"/>
    <w:rsid w:val="00D54BD5"/>
    <w:rsid w:val="00D5563F"/>
    <w:rsid w:val="00D55A29"/>
    <w:rsid w:val="00D57247"/>
    <w:rsid w:val="00D57260"/>
    <w:rsid w:val="00D5797D"/>
    <w:rsid w:val="00D57B06"/>
    <w:rsid w:val="00D60004"/>
    <w:rsid w:val="00D60D42"/>
    <w:rsid w:val="00D60DDA"/>
    <w:rsid w:val="00D61318"/>
    <w:rsid w:val="00D61E90"/>
    <w:rsid w:val="00D62298"/>
    <w:rsid w:val="00D6263C"/>
    <w:rsid w:val="00D627A0"/>
    <w:rsid w:val="00D628EE"/>
    <w:rsid w:val="00D629EA"/>
    <w:rsid w:val="00D62A26"/>
    <w:rsid w:val="00D62C99"/>
    <w:rsid w:val="00D6335F"/>
    <w:rsid w:val="00D634B2"/>
    <w:rsid w:val="00D639DD"/>
    <w:rsid w:val="00D63AC7"/>
    <w:rsid w:val="00D63B03"/>
    <w:rsid w:val="00D64A34"/>
    <w:rsid w:val="00D6569E"/>
    <w:rsid w:val="00D65DC6"/>
    <w:rsid w:val="00D660E3"/>
    <w:rsid w:val="00D66624"/>
    <w:rsid w:val="00D66D39"/>
    <w:rsid w:val="00D66E76"/>
    <w:rsid w:val="00D6709C"/>
    <w:rsid w:val="00D6768B"/>
    <w:rsid w:val="00D67797"/>
    <w:rsid w:val="00D677FF"/>
    <w:rsid w:val="00D67E27"/>
    <w:rsid w:val="00D70057"/>
    <w:rsid w:val="00D701A6"/>
    <w:rsid w:val="00D70551"/>
    <w:rsid w:val="00D70B09"/>
    <w:rsid w:val="00D70C8B"/>
    <w:rsid w:val="00D7100F"/>
    <w:rsid w:val="00D728EB"/>
    <w:rsid w:val="00D73470"/>
    <w:rsid w:val="00D741AD"/>
    <w:rsid w:val="00D74942"/>
    <w:rsid w:val="00D75E48"/>
    <w:rsid w:val="00D77868"/>
    <w:rsid w:val="00D778B9"/>
    <w:rsid w:val="00D80689"/>
    <w:rsid w:val="00D813FB"/>
    <w:rsid w:val="00D8198F"/>
    <w:rsid w:val="00D83289"/>
    <w:rsid w:val="00D8344C"/>
    <w:rsid w:val="00D83649"/>
    <w:rsid w:val="00D8367C"/>
    <w:rsid w:val="00D83BBD"/>
    <w:rsid w:val="00D842AE"/>
    <w:rsid w:val="00D842EE"/>
    <w:rsid w:val="00D84674"/>
    <w:rsid w:val="00D85345"/>
    <w:rsid w:val="00D855CB"/>
    <w:rsid w:val="00D85935"/>
    <w:rsid w:val="00D85F75"/>
    <w:rsid w:val="00D85FC2"/>
    <w:rsid w:val="00D85FE1"/>
    <w:rsid w:val="00D86041"/>
    <w:rsid w:val="00D87028"/>
    <w:rsid w:val="00D8708B"/>
    <w:rsid w:val="00D8790C"/>
    <w:rsid w:val="00D91532"/>
    <w:rsid w:val="00D915B3"/>
    <w:rsid w:val="00D92068"/>
    <w:rsid w:val="00D92096"/>
    <w:rsid w:val="00D92249"/>
    <w:rsid w:val="00D922C9"/>
    <w:rsid w:val="00D922FD"/>
    <w:rsid w:val="00D92C41"/>
    <w:rsid w:val="00D932FD"/>
    <w:rsid w:val="00D937AD"/>
    <w:rsid w:val="00D93FC5"/>
    <w:rsid w:val="00D9459B"/>
    <w:rsid w:val="00D9728E"/>
    <w:rsid w:val="00D97AA6"/>
    <w:rsid w:val="00D97F4C"/>
    <w:rsid w:val="00DA032D"/>
    <w:rsid w:val="00DA0A66"/>
    <w:rsid w:val="00DA161C"/>
    <w:rsid w:val="00DA184A"/>
    <w:rsid w:val="00DA1E9C"/>
    <w:rsid w:val="00DA1F00"/>
    <w:rsid w:val="00DA1FFA"/>
    <w:rsid w:val="00DA2114"/>
    <w:rsid w:val="00DA28AB"/>
    <w:rsid w:val="00DA3D51"/>
    <w:rsid w:val="00DA42FB"/>
    <w:rsid w:val="00DA56E7"/>
    <w:rsid w:val="00DA7318"/>
    <w:rsid w:val="00DA74A7"/>
    <w:rsid w:val="00DA7DA2"/>
    <w:rsid w:val="00DA7DBF"/>
    <w:rsid w:val="00DB010B"/>
    <w:rsid w:val="00DB0B75"/>
    <w:rsid w:val="00DB14F9"/>
    <w:rsid w:val="00DB1D42"/>
    <w:rsid w:val="00DB1EAE"/>
    <w:rsid w:val="00DB260F"/>
    <w:rsid w:val="00DB2796"/>
    <w:rsid w:val="00DB290E"/>
    <w:rsid w:val="00DB2DCF"/>
    <w:rsid w:val="00DB3F12"/>
    <w:rsid w:val="00DB3F53"/>
    <w:rsid w:val="00DB4CE5"/>
    <w:rsid w:val="00DB55F0"/>
    <w:rsid w:val="00DB5EB0"/>
    <w:rsid w:val="00DB6806"/>
    <w:rsid w:val="00DB68A3"/>
    <w:rsid w:val="00DB73AE"/>
    <w:rsid w:val="00DB790E"/>
    <w:rsid w:val="00DB7F2E"/>
    <w:rsid w:val="00DB7F99"/>
    <w:rsid w:val="00DC1346"/>
    <w:rsid w:val="00DC185C"/>
    <w:rsid w:val="00DC2784"/>
    <w:rsid w:val="00DC2CED"/>
    <w:rsid w:val="00DC2F05"/>
    <w:rsid w:val="00DC3772"/>
    <w:rsid w:val="00DC3852"/>
    <w:rsid w:val="00DC4175"/>
    <w:rsid w:val="00DC43B4"/>
    <w:rsid w:val="00DC464C"/>
    <w:rsid w:val="00DC4A53"/>
    <w:rsid w:val="00DC4B69"/>
    <w:rsid w:val="00DC4CD9"/>
    <w:rsid w:val="00DC4F9A"/>
    <w:rsid w:val="00DC5481"/>
    <w:rsid w:val="00DC5A9C"/>
    <w:rsid w:val="00DC5DED"/>
    <w:rsid w:val="00DC6EC3"/>
    <w:rsid w:val="00DD1CA5"/>
    <w:rsid w:val="00DD39BF"/>
    <w:rsid w:val="00DD3A30"/>
    <w:rsid w:val="00DD3E05"/>
    <w:rsid w:val="00DD471B"/>
    <w:rsid w:val="00DD48B9"/>
    <w:rsid w:val="00DD5DB0"/>
    <w:rsid w:val="00DD60A2"/>
    <w:rsid w:val="00DD689A"/>
    <w:rsid w:val="00DD6ABA"/>
    <w:rsid w:val="00DD7420"/>
    <w:rsid w:val="00DD76BB"/>
    <w:rsid w:val="00DE039E"/>
    <w:rsid w:val="00DE0FEE"/>
    <w:rsid w:val="00DE1393"/>
    <w:rsid w:val="00DE2151"/>
    <w:rsid w:val="00DE231B"/>
    <w:rsid w:val="00DE23FE"/>
    <w:rsid w:val="00DE2B21"/>
    <w:rsid w:val="00DE2C8C"/>
    <w:rsid w:val="00DE2D29"/>
    <w:rsid w:val="00DE2FB7"/>
    <w:rsid w:val="00DE3046"/>
    <w:rsid w:val="00DE402F"/>
    <w:rsid w:val="00DE407A"/>
    <w:rsid w:val="00DE48E2"/>
    <w:rsid w:val="00DE4C6E"/>
    <w:rsid w:val="00DE76E2"/>
    <w:rsid w:val="00DE7D6B"/>
    <w:rsid w:val="00DF0127"/>
    <w:rsid w:val="00DF0223"/>
    <w:rsid w:val="00DF0379"/>
    <w:rsid w:val="00DF05B3"/>
    <w:rsid w:val="00DF0BC8"/>
    <w:rsid w:val="00DF1300"/>
    <w:rsid w:val="00DF155D"/>
    <w:rsid w:val="00DF166C"/>
    <w:rsid w:val="00DF23C1"/>
    <w:rsid w:val="00DF26C9"/>
    <w:rsid w:val="00DF2741"/>
    <w:rsid w:val="00DF4304"/>
    <w:rsid w:val="00DF4495"/>
    <w:rsid w:val="00DF44F6"/>
    <w:rsid w:val="00DF4918"/>
    <w:rsid w:val="00DF5008"/>
    <w:rsid w:val="00DF557D"/>
    <w:rsid w:val="00DF6F48"/>
    <w:rsid w:val="00DF75AA"/>
    <w:rsid w:val="00E000FC"/>
    <w:rsid w:val="00E00969"/>
    <w:rsid w:val="00E00FF4"/>
    <w:rsid w:val="00E0254A"/>
    <w:rsid w:val="00E03796"/>
    <w:rsid w:val="00E03DB6"/>
    <w:rsid w:val="00E052F6"/>
    <w:rsid w:val="00E05805"/>
    <w:rsid w:val="00E065D5"/>
    <w:rsid w:val="00E07465"/>
    <w:rsid w:val="00E07EC7"/>
    <w:rsid w:val="00E11278"/>
    <w:rsid w:val="00E1260B"/>
    <w:rsid w:val="00E128BB"/>
    <w:rsid w:val="00E12A6C"/>
    <w:rsid w:val="00E142AA"/>
    <w:rsid w:val="00E14532"/>
    <w:rsid w:val="00E14668"/>
    <w:rsid w:val="00E14CAC"/>
    <w:rsid w:val="00E14F2F"/>
    <w:rsid w:val="00E15ACB"/>
    <w:rsid w:val="00E167EF"/>
    <w:rsid w:val="00E16E5E"/>
    <w:rsid w:val="00E177BB"/>
    <w:rsid w:val="00E205C7"/>
    <w:rsid w:val="00E206B6"/>
    <w:rsid w:val="00E211B4"/>
    <w:rsid w:val="00E22029"/>
    <w:rsid w:val="00E236CC"/>
    <w:rsid w:val="00E236D0"/>
    <w:rsid w:val="00E2382D"/>
    <w:rsid w:val="00E242E9"/>
    <w:rsid w:val="00E24F48"/>
    <w:rsid w:val="00E25490"/>
    <w:rsid w:val="00E261E2"/>
    <w:rsid w:val="00E26C06"/>
    <w:rsid w:val="00E26CCE"/>
    <w:rsid w:val="00E2722E"/>
    <w:rsid w:val="00E276BF"/>
    <w:rsid w:val="00E27BF1"/>
    <w:rsid w:val="00E27FB2"/>
    <w:rsid w:val="00E30494"/>
    <w:rsid w:val="00E30DBD"/>
    <w:rsid w:val="00E31C05"/>
    <w:rsid w:val="00E31F15"/>
    <w:rsid w:val="00E328F0"/>
    <w:rsid w:val="00E32E26"/>
    <w:rsid w:val="00E332A4"/>
    <w:rsid w:val="00E339C0"/>
    <w:rsid w:val="00E34045"/>
    <w:rsid w:val="00E3411B"/>
    <w:rsid w:val="00E343EB"/>
    <w:rsid w:val="00E34498"/>
    <w:rsid w:val="00E35231"/>
    <w:rsid w:val="00E354C8"/>
    <w:rsid w:val="00E36AFC"/>
    <w:rsid w:val="00E37032"/>
    <w:rsid w:val="00E370D4"/>
    <w:rsid w:val="00E37F6C"/>
    <w:rsid w:val="00E43043"/>
    <w:rsid w:val="00E45150"/>
    <w:rsid w:val="00E458A8"/>
    <w:rsid w:val="00E46307"/>
    <w:rsid w:val="00E46734"/>
    <w:rsid w:val="00E46ABC"/>
    <w:rsid w:val="00E50631"/>
    <w:rsid w:val="00E50882"/>
    <w:rsid w:val="00E50F79"/>
    <w:rsid w:val="00E5107C"/>
    <w:rsid w:val="00E51BF3"/>
    <w:rsid w:val="00E52109"/>
    <w:rsid w:val="00E5244F"/>
    <w:rsid w:val="00E52723"/>
    <w:rsid w:val="00E52900"/>
    <w:rsid w:val="00E52DCA"/>
    <w:rsid w:val="00E53E40"/>
    <w:rsid w:val="00E54159"/>
    <w:rsid w:val="00E5466F"/>
    <w:rsid w:val="00E54766"/>
    <w:rsid w:val="00E54ADD"/>
    <w:rsid w:val="00E54B43"/>
    <w:rsid w:val="00E5561F"/>
    <w:rsid w:val="00E5689C"/>
    <w:rsid w:val="00E56B13"/>
    <w:rsid w:val="00E57BAE"/>
    <w:rsid w:val="00E60C79"/>
    <w:rsid w:val="00E60EA8"/>
    <w:rsid w:val="00E610C1"/>
    <w:rsid w:val="00E6128F"/>
    <w:rsid w:val="00E618F4"/>
    <w:rsid w:val="00E61B8C"/>
    <w:rsid w:val="00E62255"/>
    <w:rsid w:val="00E630C0"/>
    <w:rsid w:val="00E63B22"/>
    <w:rsid w:val="00E64396"/>
    <w:rsid w:val="00E64491"/>
    <w:rsid w:val="00E648A2"/>
    <w:rsid w:val="00E64A4D"/>
    <w:rsid w:val="00E64F80"/>
    <w:rsid w:val="00E66B83"/>
    <w:rsid w:val="00E66C77"/>
    <w:rsid w:val="00E66F0B"/>
    <w:rsid w:val="00E70A6D"/>
    <w:rsid w:val="00E70D0B"/>
    <w:rsid w:val="00E71195"/>
    <w:rsid w:val="00E71241"/>
    <w:rsid w:val="00E71C21"/>
    <w:rsid w:val="00E71C31"/>
    <w:rsid w:val="00E72437"/>
    <w:rsid w:val="00E729FA"/>
    <w:rsid w:val="00E72CEA"/>
    <w:rsid w:val="00E7433A"/>
    <w:rsid w:val="00E74664"/>
    <w:rsid w:val="00E748B4"/>
    <w:rsid w:val="00E75179"/>
    <w:rsid w:val="00E762B2"/>
    <w:rsid w:val="00E76453"/>
    <w:rsid w:val="00E76F36"/>
    <w:rsid w:val="00E770A4"/>
    <w:rsid w:val="00E77111"/>
    <w:rsid w:val="00E8076A"/>
    <w:rsid w:val="00E808EE"/>
    <w:rsid w:val="00E81F04"/>
    <w:rsid w:val="00E830F3"/>
    <w:rsid w:val="00E83F50"/>
    <w:rsid w:val="00E84F71"/>
    <w:rsid w:val="00E857BF"/>
    <w:rsid w:val="00E85895"/>
    <w:rsid w:val="00E861B2"/>
    <w:rsid w:val="00E86577"/>
    <w:rsid w:val="00E87125"/>
    <w:rsid w:val="00E87177"/>
    <w:rsid w:val="00E87ADA"/>
    <w:rsid w:val="00E90005"/>
    <w:rsid w:val="00E900E6"/>
    <w:rsid w:val="00E9111E"/>
    <w:rsid w:val="00E91D3F"/>
    <w:rsid w:val="00E91FF8"/>
    <w:rsid w:val="00E9324F"/>
    <w:rsid w:val="00E933B3"/>
    <w:rsid w:val="00E949D5"/>
    <w:rsid w:val="00E9515B"/>
    <w:rsid w:val="00E957D7"/>
    <w:rsid w:val="00E95823"/>
    <w:rsid w:val="00E97658"/>
    <w:rsid w:val="00E9798D"/>
    <w:rsid w:val="00EA02E2"/>
    <w:rsid w:val="00EA0721"/>
    <w:rsid w:val="00EA07E6"/>
    <w:rsid w:val="00EA0A06"/>
    <w:rsid w:val="00EA10AD"/>
    <w:rsid w:val="00EA16B8"/>
    <w:rsid w:val="00EA179D"/>
    <w:rsid w:val="00EA1B09"/>
    <w:rsid w:val="00EA1C3D"/>
    <w:rsid w:val="00EA2006"/>
    <w:rsid w:val="00EA2DEA"/>
    <w:rsid w:val="00EA3722"/>
    <w:rsid w:val="00EA3808"/>
    <w:rsid w:val="00EA3D65"/>
    <w:rsid w:val="00EA3DD7"/>
    <w:rsid w:val="00EA3EC1"/>
    <w:rsid w:val="00EA4228"/>
    <w:rsid w:val="00EA4E94"/>
    <w:rsid w:val="00EA5569"/>
    <w:rsid w:val="00EA5CEA"/>
    <w:rsid w:val="00EA609A"/>
    <w:rsid w:val="00EA6E0E"/>
    <w:rsid w:val="00EA73B9"/>
    <w:rsid w:val="00EA79F9"/>
    <w:rsid w:val="00EA7E98"/>
    <w:rsid w:val="00EB0190"/>
    <w:rsid w:val="00EB023D"/>
    <w:rsid w:val="00EB0958"/>
    <w:rsid w:val="00EB1190"/>
    <w:rsid w:val="00EB126A"/>
    <w:rsid w:val="00EB14DA"/>
    <w:rsid w:val="00EB1876"/>
    <w:rsid w:val="00EB18D4"/>
    <w:rsid w:val="00EB1D75"/>
    <w:rsid w:val="00EB1DB4"/>
    <w:rsid w:val="00EB2D8B"/>
    <w:rsid w:val="00EB3755"/>
    <w:rsid w:val="00EB3F0E"/>
    <w:rsid w:val="00EB4DC4"/>
    <w:rsid w:val="00EB5930"/>
    <w:rsid w:val="00EB6819"/>
    <w:rsid w:val="00EB7C55"/>
    <w:rsid w:val="00EB7ED0"/>
    <w:rsid w:val="00EC092F"/>
    <w:rsid w:val="00EC0D9C"/>
    <w:rsid w:val="00EC10A9"/>
    <w:rsid w:val="00EC155D"/>
    <w:rsid w:val="00EC222B"/>
    <w:rsid w:val="00EC2E8C"/>
    <w:rsid w:val="00EC33A5"/>
    <w:rsid w:val="00EC3C7A"/>
    <w:rsid w:val="00EC3FDB"/>
    <w:rsid w:val="00EC4398"/>
    <w:rsid w:val="00EC46A3"/>
    <w:rsid w:val="00EC47A1"/>
    <w:rsid w:val="00EC47C3"/>
    <w:rsid w:val="00EC489B"/>
    <w:rsid w:val="00EC4978"/>
    <w:rsid w:val="00EC49A8"/>
    <w:rsid w:val="00EC4AF5"/>
    <w:rsid w:val="00EC4AFC"/>
    <w:rsid w:val="00EC6050"/>
    <w:rsid w:val="00EC612B"/>
    <w:rsid w:val="00EC6505"/>
    <w:rsid w:val="00EC6809"/>
    <w:rsid w:val="00EC7430"/>
    <w:rsid w:val="00EC77DB"/>
    <w:rsid w:val="00EC79DD"/>
    <w:rsid w:val="00EC7CB3"/>
    <w:rsid w:val="00EC7E96"/>
    <w:rsid w:val="00ED0A63"/>
    <w:rsid w:val="00ED1161"/>
    <w:rsid w:val="00ED14D1"/>
    <w:rsid w:val="00ED1724"/>
    <w:rsid w:val="00ED1CEA"/>
    <w:rsid w:val="00ED221D"/>
    <w:rsid w:val="00ED25D8"/>
    <w:rsid w:val="00ED2A79"/>
    <w:rsid w:val="00ED3536"/>
    <w:rsid w:val="00ED388C"/>
    <w:rsid w:val="00ED3D7E"/>
    <w:rsid w:val="00ED3E6C"/>
    <w:rsid w:val="00ED40D4"/>
    <w:rsid w:val="00ED41C6"/>
    <w:rsid w:val="00ED430C"/>
    <w:rsid w:val="00ED5D84"/>
    <w:rsid w:val="00ED7241"/>
    <w:rsid w:val="00EE0B94"/>
    <w:rsid w:val="00EE2829"/>
    <w:rsid w:val="00EE3F0C"/>
    <w:rsid w:val="00EE3F7B"/>
    <w:rsid w:val="00EE490C"/>
    <w:rsid w:val="00EE53AE"/>
    <w:rsid w:val="00EE58F2"/>
    <w:rsid w:val="00EE609C"/>
    <w:rsid w:val="00EE672E"/>
    <w:rsid w:val="00EE67F3"/>
    <w:rsid w:val="00EE6A72"/>
    <w:rsid w:val="00EE6ADD"/>
    <w:rsid w:val="00EE7193"/>
    <w:rsid w:val="00EE7240"/>
    <w:rsid w:val="00EE7260"/>
    <w:rsid w:val="00EE752C"/>
    <w:rsid w:val="00EE7993"/>
    <w:rsid w:val="00EF0453"/>
    <w:rsid w:val="00EF0C42"/>
    <w:rsid w:val="00EF1A29"/>
    <w:rsid w:val="00EF1C76"/>
    <w:rsid w:val="00EF2259"/>
    <w:rsid w:val="00EF22EE"/>
    <w:rsid w:val="00EF232C"/>
    <w:rsid w:val="00EF30FD"/>
    <w:rsid w:val="00EF3927"/>
    <w:rsid w:val="00EF3C1A"/>
    <w:rsid w:val="00EF4154"/>
    <w:rsid w:val="00EF48BF"/>
    <w:rsid w:val="00EF4D85"/>
    <w:rsid w:val="00EF4E88"/>
    <w:rsid w:val="00EF58F3"/>
    <w:rsid w:val="00EF6FD7"/>
    <w:rsid w:val="00EF7AD7"/>
    <w:rsid w:val="00EF7EA7"/>
    <w:rsid w:val="00EF7FA6"/>
    <w:rsid w:val="00EF7FFD"/>
    <w:rsid w:val="00F0076F"/>
    <w:rsid w:val="00F00875"/>
    <w:rsid w:val="00F00B37"/>
    <w:rsid w:val="00F012AE"/>
    <w:rsid w:val="00F018CE"/>
    <w:rsid w:val="00F02B17"/>
    <w:rsid w:val="00F02F9D"/>
    <w:rsid w:val="00F02FEB"/>
    <w:rsid w:val="00F0306E"/>
    <w:rsid w:val="00F030FA"/>
    <w:rsid w:val="00F03AFA"/>
    <w:rsid w:val="00F03B0E"/>
    <w:rsid w:val="00F05036"/>
    <w:rsid w:val="00F05AE5"/>
    <w:rsid w:val="00F072FA"/>
    <w:rsid w:val="00F0790B"/>
    <w:rsid w:val="00F1046B"/>
    <w:rsid w:val="00F10548"/>
    <w:rsid w:val="00F10C9E"/>
    <w:rsid w:val="00F1121D"/>
    <w:rsid w:val="00F11904"/>
    <w:rsid w:val="00F126B7"/>
    <w:rsid w:val="00F1281A"/>
    <w:rsid w:val="00F13520"/>
    <w:rsid w:val="00F13578"/>
    <w:rsid w:val="00F13BF4"/>
    <w:rsid w:val="00F13DC6"/>
    <w:rsid w:val="00F14236"/>
    <w:rsid w:val="00F14E79"/>
    <w:rsid w:val="00F1510F"/>
    <w:rsid w:val="00F1539A"/>
    <w:rsid w:val="00F15D8A"/>
    <w:rsid w:val="00F160E7"/>
    <w:rsid w:val="00F17AA5"/>
    <w:rsid w:val="00F17D6A"/>
    <w:rsid w:val="00F17F0D"/>
    <w:rsid w:val="00F208D3"/>
    <w:rsid w:val="00F20E66"/>
    <w:rsid w:val="00F2186A"/>
    <w:rsid w:val="00F224DF"/>
    <w:rsid w:val="00F22964"/>
    <w:rsid w:val="00F22BB6"/>
    <w:rsid w:val="00F22DE7"/>
    <w:rsid w:val="00F2342C"/>
    <w:rsid w:val="00F23570"/>
    <w:rsid w:val="00F238A0"/>
    <w:rsid w:val="00F238D2"/>
    <w:rsid w:val="00F24A4F"/>
    <w:rsid w:val="00F252D9"/>
    <w:rsid w:val="00F25532"/>
    <w:rsid w:val="00F25602"/>
    <w:rsid w:val="00F261C1"/>
    <w:rsid w:val="00F263EB"/>
    <w:rsid w:val="00F26422"/>
    <w:rsid w:val="00F26E28"/>
    <w:rsid w:val="00F3000E"/>
    <w:rsid w:val="00F304A5"/>
    <w:rsid w:val="00F307BF"/>
    <w:rsid w:val="00F30FD1"/>
    <w:rsid w:val="00F31383"/>
    <w:rsid w:val="00F33F32"/>
    <w:rsid w:val="00F349B0"/>
    <w:rsid w:val="00F349F4"/>
    <w:rsid w:val="00F34E74"/>
    <w:rsid w:val="00F35611"/>
    <w:rsid w:val="00F35A87"/>
    <w:rsid w:val="00F35AB8"/>
    <w:rsid w:val="00F36F9A"/>
    <w:rsid w:val="00F37076"/>
    <w:rsid w:val="00F375F3"/>
    <w:rsid w:val="00F37B41"/>
    <w:rsid w:val="00F40453"/>
    <w:rsid w:val="00F409E2"/>
    <w:rsid w:val="00F41491"/>
    <w:rsid w:val="00F42606"/>
    <w:rsid w:val="00F42C33"/>
    <w:rsid w:val="00F43E09"/>
    <w:rsid w:val="00F442C0"/>
    <w:rsid w:val="00F44308"/>
    <w:rsid w:val="00F44636"/>
    <w:rsid w:val="00F448F5"/>
    <w:rsid w:val="00F452FE"/>
    <w:rsid w:val="00F45B88"/>
    <w:rsid w:val="00F463E3"/>
    <w:rsid w:val="00F46FBD"/>
    <w:rsid w:val="00F47C2E"/>
    <w:rsid w:val="00F47F45"/>
    <w:rsid w:val="00F50313"/>
    <w:rsid w:val="00F50A54"/>
    <w:rsid w:val="00F50B01"/>
    <w:rsid w:val="00F50C9F"/>
    <w:rsid w:val="00F518FD"/>
    <w:rsid w:val="00F52438"/>
    <w:rsid w:val="00F52520"/>
    <w:rsid w:val="00F529BA"/>
    <w:rsid w:val="00F52CD7"/>
    <w:rsid w:val="00F52FE9"/>
    <w:rsid w:val="00F532B5"/>
    <w:rsid w:val="00F544B1"/>
    <w:rsid w:val="00F546D1"/>
    <w:rsid w:val="00F54A6D"/>
    <w:rsid w:val="00F54E5E"/>
    <w:rsid w:val="00F55168"/>
    <w:rsid w:val="00F55225"/>
    <w:rsid w:val="00F55BCA"/>
    <w:rsid w:val="00F567A7"/>
    <w:rsid w:val="00F56C8B"/>
    <w:rsid w:val="00F5734F"/>
    <w:rsid w:val="00F57586"/>
    <w:rsid w:val="00F57C4B"/>
    <w:rsid w:val="00F57EB0"/>
    <w:rsid w:val="00F61FAC"/>
    <w:rsid w:val="00F6292D"/>
    <w:rsid w:val="00F62F54"/>
    <w:rsid w:val="00F64EF7"/>
    <w:rsid w:val="00F65913"/>
    <w:rsid w:val="00F65A13"/>
    <w:rsid w:val="00F65C79"/>
    <w:rsid w:val="00F66639"/>
    <w:rsid w:val="00F66FBB"/>
    <w:rsid w:val="00F67038"/>
    <w:rsid w:val="00F67915"/>
    <w:rsid w:val="00F7194C"/>
    <w:rsid w:val="00F7211A"/>
    <w:rsid w:val="00F72728"/>
    <w:rsid w:val="00F729C4"/>
    <w:rsid w:val="00F72AD8"/>
    <w:rsid w:val="00F72FA7"/>
    <w:rsid w:val="00F73096"/>
    <w:rsid w:val="00F7451A"/>
    <w:rsid w:val="00F7460C"/>
    <w:rsid w:val="00F74925"/>
    <w:rsid w:val="00F74AA9"/>
    <w:rsid w:val="00F74F1F"/>
    <w:rsid w:val="00F75127"/>
    <w:rsid w:val="00F75333"/>
    <w:rsid w:val="00F7536C"/>
    <w:rsid w:val="00F75850"/>
    <w:rsid w:val="00F761B3"/>
    <w:rsid w:val="00F761BD"/>
    <w:rsid w:val="00F7681C"/>
    <w:rsid w:val="00F771B4"/>
    <w:rsid w:val="00F7740B"/>
    <w:rsid w:val="00F775B3"/>
    <w:rsid w:val="00F802EA"/>
    <w:rsid w:val="00F803D8"/>
    <w:rsid w:val="00F80BF3"/>
    <w:rsid w:val="00F827A3"/>
    <w:rsid w:val="00F8338D"/>
    <w:rsid w:val="00F84132"/>
    <w:rsid w:val="00F84358"/>
    <w:rsid w:val="00F84D7F"/>
    <w:rsid w:val="00F84DCE"/>
    <w:rsid w:val="00F84EB1"/>
    <w:rsid w:val="00F85AFD"/>
    <w:rsid w:val="00F85CA7"/>
    <w:rsid w:val="00F85E53"/>
    <w:rsid w:val="00F86B1D"/>
    <w:rsid w:val="00F86E77"/>
    <w:rsid w:val="00F86ED0"/>
    <w:rsid w:val="00F90734"/>
    <w:rsid w:val="00F90838"/>
    <w:rsid w:val="00F90B58"/>
    <w:rsid w:val="00F90D52"/>
    <w:rsid w:val="00F91EA0"/>
    <w:rsid w:val="00F92584"/>
    <w:rsid w:val="00F925E2"/>
    <w:rsid w:val="00F9330D"/>
    <w:rsid w:val="00F944BC"/>
    <w:rsid w:val="00F959F6"/>
    <w:rsid w:val="00F9618C"/>
    <w:rsid w:val="00F96294"/>
    <w:rsid w:val="00F964B6"/>
    <w:rsid w:val="00F96FFD"/>
    <w:rsid w:val="00F978F9"/>
    <w:rsid w:val="00FA0004"/>
    <w:rsid w:val="00FA1EAD"/>
    <w:rsid w:val="00FA2A3D"/>
    <w:rsid w:val="00FA2F1C"/>
    <w:rsid w:val="00FA3499"/>
    <w:rsid w:val="00FA3B08"/>
    <w:rsid w:val="00FA3F5A"/>
    <w:rsid w:val="00FA503E"/>
    <w:rsid w:val="00FA564D"/>
    <w:rsid w:val="00FA5D98"/>
    <w:rsid w:val="00FA798B"/>
    <w:rsid w:val="00FA7B3E"/>
    <w:rsid w:val="00FA7DD8"/>
    <w:rsid w:val="00FB0335"/>
    <w:rsid w:val="00FB0A73"/>
    <w:rsid w:val="00FB1482"/>
    <w:rsid w:val="00FB1A5D"/>
    <w:rsid w:val="00FB1F6D"/>
    <w:rsid w:val="00FB213D"/>
    <w:rsid w:val="00FB351B"/>
    <w:rsid w:val="00FB380B"/>
    <w:rsid w:val="00FB3A64"/>
    <w:rsid w:val="00FB3C0B"/>
    <w:rsid w:val="00FB3D06"/>
    <w:rsid w:val="00FB4A4B"/>
    <w:rsid w:val="00FB4EFF"/>
    <w:rsid w:val="00FB559E"/>
    <w:rsid w:val="00FB5963"/>
    <w:rsid w:val="00FB59D2"/>
    <w:rsid w:val="00FB6178"/>
    <w:rsid w:val="00FB6787"/>
    <w:rsid w:val="00FB6CE5"/>
    <w:rsid w:val="00FB7B44"/>
    <w:rsid w:val="00FC0106"/>
    <w:rsid w:val="00FC081F"/>
    <w:rsid w:val="00FC19EA"/>
    <w:rsid w:val="00FC1DA5"/>
    <w:rsid w:val="00FC24AF"/>
    <w:rsid w:val="00FC2FDF"/>
    <w:rsid w:val="00FC350C"/>
    <w:rsid w:val="00FC36B2"/>
    <w:rsid w:val="00FC377B"/>
    <w:rsid w:val="00FC45F7"/>
    <w:rsid w:val="00FC48B4"/>
    <w:rsid w:val="00FC617A"/>
    <w:rsid w:val="00FC6ECC"/>
    <w:rsid w:val="00FC719A"/>
    <w:rsid w:val="00FC7733"/>
    <w:rsid w:val="00FC7927"/>
    <w:rsid w:val="00FD0091"/>
    <w:rsid w:val="00FD1ADE"/>
    <w:rsid w:val="00FD1CB2"/>
    <w:rsid w:val="00FD2242"/>
    <w:rsid w:val="00FD29C3"/>
    <w:rsid w:val="00FD2D7A"/>
    <w:rsid w:val="00FD309C"/>
    <w:rsid w:val="00FD30DA"/>
    <w:rsid w:val="00FD3400"/>
    <w:rsid w:val="00FD3783"/>
    <w:rsid w:val="00FD3C8E"/>
    <w:rsid w:val="00FD4097"/>
    <w:rsid w:val="00FD4659"/>
    <w:rsid w:val="00FD475A"/>
    <w:rsid w:val="00FD4A23"/>
    <w:rsid w:val="00FD55B3"/>
    <w:rsid w:val="00FD5DD4"/>
    <w:rsid w:val="00FD630A"/>
    <w:rsid w:val="00FD6DF3"/>
    <w:rsid w:val="00FD7138"/>
    <w:rsid w:val="00FD7C72"/>
    <w:rsid w:val="00FE065F"/>
    <w:rsid w:val="00FE0DD4"/>
    <w:rsid w:val="00FE0E3D"/>
    <w:rsid w:val="00FE1635"/>
    <w:rsid w:val="00FE18F2"/>
    <w:rsid w:val="00FE1AA0"/>
    <w:rsid w:val="00FE26B6"/>
    <w:rsid w:val="00FE456B"/>
    <w:rsid w:val="00FE4C2C"/>
    <w:rsid w:val="00FE4EAF"/>
    <w:rsid w:val="00FE5F84"/>
    <w:rsid w:val="00FE5F88"/>
    <w:rsid w:val="00FE640B"/>
    <w:rsid w:val="00FE6662"/>
    <w:rsid w:val="00FE69A1"/>
    <w:rsid w:val="00FE6F2F"/>
    <w:rsid w:val="00FE6FB3"/>
    <w:rsid w:val="00FE797F"/>
    <w:rsid w:val="00FF0469"/>
    <w:rsid w:val="00FF05A0"/>
    <w:rsid w:val="00FF10BF"/>
    <w:rsid w:val="00FF196D"/>
    <w:rsid w:val="00FF1AA6"/>
    <w:rsid w:val="00FF2606"/>
    <w:rsid w:val="00FF27DE"/>
    <w:rsid w:val="00FF3924"/>
    <w:rsid w:val="00FF3D4A"/>
    <w:rsid w:val="00FF3DA9"/>
    <w:rsid w:val="00FF4BD0"/>
    <w:rsid w:val="00FF4FCE"/>
    <w:rsid w:val="00FF544F"/>
    <w:rsid w:val="00FF5A1C"/>
    <w:rsid w:val="00FF5BB7"/>
    <w:rsid w:val="00FF60CB"/>
    <w:rsid w:val="00FF623F"/>
    <w:rsid w:val="00FF70F5"/>
    <w:rsid w:val="00FF7944"/>
    <w:rsid w:val="00FF7AED"/>
    <w:rsid w:val="014E52C7"/>
    <w:rsid w:val="02404022"/>
    <w:rsid w:val="02F9334A"/>
    <w:rsid w:val="05C068EB"/>
    <w:rsid w:val="079A5E3E"/>
    <w:rsid w:val="0A072DB6"/>
    <w:rsid w:val="0BAE2C4D"/>
    <w:rsid w:val="0D3B4EBB"/>
    <w:rsid w:val="103D6CFD"/>
    <w:rsid w:val="11F31059"/>
    <w:rsid w:val="132B2696"/>
    <w:rsid w:val="16657A77"/>
    <w:rsid w:val="188F4DBC"/>
    <w:rsid w:val="261332F5"/>
    <w:rsid w:val="27454B8F"/>
    <w:rsid w:val="29524E24"/>
    <w:rsid w:val="2B925CFA"/>
    <w:rsid w:val="2CEB0C53"/>
    <w:rsid w:val="2F565CA1"/>
    <w:rsid w:val="312C634A"/>
    <w:rsid w:val="33F60296"/>
    <w:rsid w:val="35666A5B"/>
    <w:rsid w:val="37072544"/>
    <w:rsid w:val="385F690C"/>
    <w:rsid w:val="3B3C3A5E"/>
    <w:rsid w:val="4311712F"/>
    <w:rsid w:val="453779AD"/>
    <w:rsid w:val="45E8282B"/>
    <w:rsid w:val="46A2470C"/>
    <w:rsid w:val="478E1645"/>
    <w:rsid w:val="501C40BF"/>
    <w:rsid w:val="549C5253"/>
    <w:rsid w:val="5683492E"/>
    <w:rsid w:val="5DC14E07"/>
    <w:rsid w:val="600B3F55"/>
    <w:rsid w:val="62490B14"/>
    <w:rsid w:val="636721B0"/>
    <w:rsid w:val="63896C89"/>
    <w:rsid w:val="67344343"/>
    <w:rsid w:val="6A640D0F"/>
    <w:rsid w:val="6BB6372C"/>
    <w:rsid w:val="7237488A"/>
    <w:rsid w:val="73824E41"/>
    <w:rsid w:val="75796800"/>
    <w:rsid w:val="75A341D7"/>
    <w:rsid w:val="789559D4"/>
    <w:rsid w:val="7A692C8E"/>
    <w:rsid w:val="7B88662C"/>
    <w:rsid w:val="7BAD1EBA"/>
    <w:rsid w:val="7EEC22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name="toc 3"/>
    <w:lsdException w:qFormat="1" w:unhideWhenUsed="0" w:uiPriority="39" w:name="toc 4"/>
    <w:lsdException w:qFormat="1" w:unhideWhenUsed="0" w:uiPriority="39" w:name="toc 5"/>
    <w:lsdException w:qFormat="1" w:unhideWhenUsed="0" w:uiPriority="39" w:name="toc 6"/>
    <w:lsdException w:qFormat="1" w:unhideWhenUsed="0" w:uiPriority="39" w:name="toc 7"/>
    <w:lsdException w:qFormat="1" w:unhideWhenUsed="0" w:uiPriority="39" w:name="toc 8"/>
    <w:lsdException w:qFormat="1" w:unhideWhenUsed="0" w:uiPriority="39" w:name="toc 9"/>
    <w:lsdException w:uiPriority="0" w:name="Normal Indent"/>
    <w:lsdException w:uiPriority="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3" w:lineRule="auto"/>
      <w:ind w:firstLine="628"/>
      <w:jc w:val="center"/>
      <w:outlineLvl w:val="1"/>
    </w:pPr>
    <w:rPr>
      <w:rFonts w:ascii="Arial" w:hAnsi="Arial" w:eastAsia="黑体"/>
      <w:b/>
      <w:bCs/>
      <w:sz w:val="32"/>
      <w:szCs w:val="32"/>
    </w:rPr>
  </w:style>
  <w:style w:type="paragraph" w:styleId="4">
    <w:name w:val="heading 3"/>
    <w:basedOn w:val="1"/>
    <w:next w:val="1"/>
    <w:link w:val="47"/>
    <w:qFormat/>
    <w:uiPriority w:val="0"/>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semiHidden/>
    <w:qFormat/>
    <w:uiPriority w:val="39"/>
    <w:pPr>
      <w:ind w:left="1260"/>
      <w:jc w:val="left"/>
    </w:pPr>
    <w:rPr>
      <w:sz w:val="20"/>
      <w:szCs w:val="20"/>
    </w:rPr>
  </w:style>
  <w:style w:type="paragraph" w:styleId="6">
    <w:name w:val="Document Map"/>
    <w:basedOn w:val="1"/>
    <w:link w:val="60"/>
    <w:qFormat/>
    <w:uiPriority w:val="0"/>
    <w:rPr>
      <w:rFonts w:ascii="宋体"/>
      <w:sz w:val="18"/>
      <w:szCs w:val="18"/>
    </w:rPr>
  </w:style>
  <w:style w:type="paragraph" w:styleId="7">
    <w:name w:val="annotation text"/>
    <w:basedOn w:val="1"/>
    <w:link w:val="44"/>
    <w:semiHidden/>
    <w:qFormat/>
    <w:uiPriority w:val="99"/>
    <w:pPr>
      <w:jc w:val="left"/>
    </w:pPr>
    <w:rPr>
      <w:szCs w:val="20"/>
    </w:rPr>
  </w:style>
  <w:style w:type="paragraph" w:styleId="8">
    <w:name w:val="Body Text"/>
    <w:basedOn w:val="1"/>
    <w:link w:val="42"/>
    <w:qFormat/>
    <w:uiPriority w:val="0"/>
    <w:pPr>
      <w:spacing w:after="120"/>
    </w:pPr>
    <w:rPr>
      <w:sz w:val="24"/>
      <w:szCs w:val="20"/>
    </w:rPr>
  </w:style>
  <w:style w:type="paragraph" w:styleId="9">
    <w:name w:val="toc 5"/>
    <w:basedOn w:val="1"/>
    <w:next w:val="1"/>
    <w:semiHidden/>
    <w:qFormat/>
    <w:uiPriority w:val="39"/>
    <w:pPr>
      <w:ind w:left="840"/>
      <w:jc w:val="left"/>
    </w:pPr>
    <w:rPr>
      <w:sz w:val="20"/>
      <w:szCs w:val="20"/>
    </w:rPr>
  </w:style>
  <w:style w:type="paragraph" w:styleId="10">
    <w:name w:val="toc 3"/>
    <w:basedOn w:val="1"/>
    <w:next w:val="1"/>
    <w:semiHidden/>
    <w:qFormat/>
    <w:uiPriority w:val="39"/>
    <w:pPr>
      <w:ind w:left="420"/>
      <w:jc w:val="left"/>
    </w:pPr>
    <w:rPr>
      <w:sz w:val="20"/>
      <w:szCs w:val="20"/>
    </w:rPr>
  </w:style>
  <w:style w:type="paragraph" w:styleId="11">
    <w:name w:val="Plain Text"/>
    <w:basedOn w:val="1"/>
    <w:link w:val="37"/>
    <w:qFormat/>
    <w:uiPriority w:val="0"/>
    <w:rPr>
      <w:rFonts w:ascii="宋体" w:hAnsi="Courier New"/>
      <w:szCs w:val="20"/>
    </w:rPr>
  </w:style>
  <w:style w:type="paragraph" w:styleId="12">
    <w:name w:val="toc 8"/>
    <w:basedOn w:val="1"/>
    <w:next w:val="1"/>
    <w:semiHidden/>
    <w:qFormat/>
    <w:uiPriority w:val="39"/>
    <w:pPr>
      <w:ind w:left="1470"/>
      <w:jc w:val="left"/>
    </w:pPr>
    <w:rPr>
      <w:sz w:val="20"/>
      <w:szCs w:val="20"/>
    </w:rPr>
  </w:style>
  <w:style w:type="paragraph" w:styleId="13">
    <w:name w:val="Date"/>
    <w:basedOn w:val="1"/>
    <w:next w:val="1"/>
    <w:link w:val="49"/>
    <w:qFormat/>
    <w:uiPriority w:val="99"/>
    <w:pPr>
      <w:ind w:left="100" w:leftChars="2500"/>
    </w:pPr>
  </w:style>
  <w:style w:type="paragraph" w:styleId="14">
    <w:name w:val="Balloon Text"/>
    <w:basedOn w:val="1"/>
    <w:link w:val="41"/>
    <w:semiHidden/>
    <w:qFormat/>
    <w:uiPriority w:val="99"/>
    <w:rPr>
      <w:sz w:val="18"/>
      <w:szCs w:val="18"/>
    </w:rPr>
  </w:style>
  <w:style w:type="paragraph" w:styleId="15">
    <w:name w:val="footer"/>
    <w:basedOn w:val="1"/>
    <w:link w:val="40"/>
    <w:qFormat/>
    <w:uiPriority w:val="99"/>
    <w:pPr>
      <w:tabs>
        <w:tab w:val="center" w:pos="4153"/>
        <w:tab w:val="right" w:pos="8306"/>
      </w:tabs>
      <w:snapToGrid w:val="0"/>
      <w:jc w:val="left"/>
    </w:pPr>
    <w:rPr>
      <w:sz w:val="18"/>
      <w:szCs w:val="18"/>
    </w:rPr>
  </w:style>
  <w:style w:type="paragraph" w:styleId="16">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240" w:after="120"/>
      <w:jc w:val="left"/>
    </w:pPr>
    <w:rPr>
      <w:b/>
      <w:bCs/>
      <w:sz w:val="20"/>
      <w:szCs w:val="20"/>
    </w:rPr>
  </w:style>
  <w:style w:type="paragraph" w:styleId="18">
    <w:name w:val="toc 4"/>
    <w:basedOn w:val="1"/>
    <w:next w:val="1"/>
    <w:semiHidden/>
    <w:qFormat/>
    <w:uiPriority w:val="39"/>
    <w:pPr>
      <w:ind w:left="630"/>
      <w:jc w:val="left"/>
    </w:pPr>
    <w:rPr>
      <w:sz w:val="20"/>
      <w:szCs w:val="20"/>
    </w:rPr>
  </w:style>
  <w:style w:type="paragraph" w:styleId="19">
    <w:name w:val="toc 6"/>
    <w:basedOn w:val="1"/>
    <w:next w:val="1"/>
    <w:semiHidden/>
    <w:qFormat/>
    <w:uiPriority w:val="39"/>
    <w:pPr>
      <w:ind w:left="1050"/>
      <w:jc w:val="left"/>
    </w:pPr>
    <w:rPr>
      <w:sz w:val="20"/>
      <w:szCs w:val="20"/>
    </w:rPr>
  </w:style>
  <w:style w:type="paragraph" w:styleId="20">
    <w:name w:val="toc 2"/>
    <w:basedOn w:val="1"/>
    <w:next w:val="1"/>
    <w:qFormat/>
    <w:uiPriority w:val="39"/>
    <w:pPr>
      <w:spacing w:before="120"/>
      <w:ind w:left="210"/>
      <w:jc w:val="left"/>
    </w:pPr>
    <w:rPr>
      <w:i/>
      <w:iCs/>
      <w:sz w:val="20"/>
      <w:szCs w:val="20"/>
    </w:rPr>
  </w:style>
  <w:style w:type="paragraph" w:styleId="21">
    <w:name w:val="toc 9"/>
    <w:basedOn w:val="1"/>
    <w:next w:val="1"/>
    <w:semiHidden/>
    <w:qFormat/>
    <w:uiPriority w:val="39"/>
    <w:pPr>
      <w:ind w:left="1680"/>
      <w:jc w:val="left"/>
    </w:pPr>
    <w:rPr>
      <w:sz w:val="20"/>
      <w:szCs w:val="20"/>
    </w:r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qFormat/>
    <w:uiPriority w:val="22"/>
    <w:rPr>
      <w:b/>
    </w:rPr>
  </w:style>
  <w:style w:type="character" w:styleId="27">
    <w:name w:val="page number"/>
    <w:qFormat/>
    <w:uiPriority w:val="99"/>
    <w:rPr>
      <w:rFonts w:cs="Times New Roman"/>
    </w:rPr>
  </w:style>
  <w:style w:type="character" w:styleId="28">
    <w:name w:val="FollowedHyperlink"/>
    <w:qFormat/>
    <w:uiPriority w:val="0"/>
    <w:rPr>
      <w:color w:val="800080"/>
      <w:u w:val="none"/>
    </w:rPr>
  </w:style>
  <w:style w:type="character" w:styleId="29">
    <w:name w:val="Hyperlink"/>
    <w:basedOn w:val="25"/>
    <w:qFormat/>
    <w:uiPriority w:val="99"/>
    <w:rPr>
      <w:color w:val="0000FF"/>
      <w:u w:val="none"/>
    </w:rPr>
  </w:style>
  <w:style w:type="character" w:customStyle="1" w:styleId="30">
    <w:name w:val="Plain Text Char1"/>
    <w:semiHidden/>
    <w:qFormat/>
    <w:uiPriority w:val="99"/>
    <w:rPr>
      <w:rFonts w:ascii="宋体" w:hAnsi="Courier New" w:cs="Courier New"/>
      <w:kern w:val="2"/>
      <w:sz w:val="21"/>
      <w:szCs w:val="21"/>
    </w:rPr>
  </w:style>
  <w:style w:type="character" w:customStyle="1" w:styleId="31">
    <w:name w:val="hang1"/>
    <w:qFormat/>
    <w:uiPriority w:val="0"/>
    <w:rPr>
      <w:rFonts w:cs="Times New Roman"/>
    </w:rPr>
  </w:style>
  <w:style w:type="character" w:customStyle="1" w:styleId="32">
    <w:name w:val="纯文本 Char1"/>
    <w:locked/>
    <w:uiPriority w:val="0"/>
    <w:rPr>
      <w:rFonts w:ascii="宋体" w:hAnsi="Courier New" w:eastAsia="宋体"/>
      <w:kern w:val="2"/>
      <w:sz w:val="21"/>
      <w:lang w:val="en-US" w:eastAsia="zh-CN"/>
    </w:rPr>
  </w:style>
  <w:style w:type="character" w:customStyle="1" w:styleId="33">
    <w:name w:val="Body Text Char1"/>
    <w:semiHidden/>
    <w:qFormat/>
    <w:uiPriority w:val="99"/>
    <w:rPr>
      <w:kern w:val="2"/>
      <w:sz w:val="21"/>
      <w:szCs w:val="24"/>
    </w:rPr>
  </w:style>
  <w:style w:type="character" w:customStyle="1" w:styleId="34">
    <w:name w:val="页眉 Char"/>
    <w:link w:val="16"/>
    <w:semiHidden/>
    <w:qFormat/>
    <w:uiPriority w:val="99"/>
    <w:rPr>
      <w:kern w:val="2"/>
      <w:sz w:val="18"/>
      <w:szCs w:val="18"/>
    </w:rPr>
  </w:style>
  <w:style w:type="character" w:customStyle="1" w:styleId="35">
    <w:name w:val="正文文本 Char1"/>
    <w:qFormat/>
    <w:uiPriority w:val="0"/>
    <w:rPr>
      <w:kern w:val="2"/>
      <w:sz w:val="24"/>
    </w:rPr>
  </w:style>
  <w:style w:type="character" w:customStyle="1" w:styleId="36">
    <w:name w:val="普通文字 Char2"/>
    <w:qFormat/>
    <w:locked/>
    <w:uiPriority w:val="0"/>
    <w:rPr>
      <w:rFonts w:ascii="宋体" w:hAnsi="Courier New" w:eastAsia="宋体"/>
    </w:rPr>
  </w:style>
  <w:style w:type="character" w:customStyle="1" w:styleId="37">
    <w:name w:val="纯文本 Char"/>
    <w:link w:val="11"/>
    <w:qFormat/>
    <w:locked/>
    <w:uiPriority w:val="0"/>
    <w:rPr>
      <w:rFonts w:ascii="宋体" w:hAnsi="Courier New" w:eastAsia="宋体"/>
      <w:kern w:val="2"/>
      <w:sz w:val="21"/>
      <w:lang w:val="en-US" w:eastAsia="zh-CN"/>
    </w:rPr>
  </w:style>
  <w:style w:type="character" w:customStyle="1" w:styleId="38">
    <w:name w:val="标题 2 Char"/>
    <w:link w:val="3"/>
    <w:qFormat/>
    <w:locked/>
    <w:uiPriority w:val="0"/>
    <w:rPr>
      <w:rFonts w:ascii="Arial" w:hAnsi="Arial" w:eastAsia="黑体"/>
      <w:b/>
      <w:kern w:val="2"/>
      <w:sz w:val="32"/>
      <w:lang w:val="en-US" w:eastAsia="zh-CN"/>
    </w:rPr>
  </w:style>
  <w:style w:type="character" w:customStyle="1" w:styleId="39">
    <w:name w:val="Char Char2"/>
    <w:qFormat/>
    <w:uiPriority w:val="0"/>
    <w:rPr>
      <w:rFonts w:ascii="Arial" w:hAnsi="Arial" w:eastAsia="黑体"/>
      <w:b/>
      <w:kern w:val="2"/>
      <w:sz w:val="32"/>
      <w:lang w:val="en-US" w:eastAsia="zh-CN"/>
    </w:rPr>
  </w:style>
  <w:style w:type="character" w:customStyle="1" w:styleId="40">
    <w:name w:val="页脚 Char"/>
    <w:link w:val="15"/>
    <w:qFormat/>
    <w:locked/>
    <w:uiPriority w:val="99"/>
    <w:rPr>
      <w:kern w:val="2"/>
      <w:sz w:val="18"/>
    </w:rPr>
  </w:style>
  <w:style w:type="character" w:customStyle="1" w:styleId="41">
    <w:name w:val="批注框文本 Char"/>
    <w:link w:val="14"/>
    <w:semiHidden/>
    <w:qFormat/>
    <w:uiPriority w:val="99"/>
    <w:rPr>
      <w:kern w:val="2"/>
      <w:sz w:val="16"/>
      <w:szCs w:val="0"/>
    </w:rPr>
  </w:style>
  <w:style w:type="character" w:customStyle="1" w:styleId="42">
    <w:name w:val="正文文本 Char"/>
    <w:link w:val="8"/>
    <w:qFormat/>
    <w:locked/>
    <w:uiPriority w:val="0"/>
    <w:rPr>
      <w:kern w:val="2"/>
      <w:sz w:val="24"/>
    </w:rPr>
  </w:style>
  <w:style w:type="character" w:customStyle="1" w:styleId="43">
    <w:name w:val="标题 2 Char1"/>
    <w:qFormat/>
    <w:uiPriority w:val="0"/>
    <w:rPr>
      <w:rFonts w:ascii="Arial" w:hAnsi="Arial" w:eastAsia="黑体"/>
      <w:b/>
      <w:kern w:val="2"/>
      <w:sz w:val="32"/>
      <w:lang w:val="en-US" w:eastAsia="zh-CN"/>
    </w:rPr>
  </w:style>
  <w:style w:type="character" w:customStyle="1" w:styleId="44">
    <w:name w:val="批注文字 Char"/>
    <w:link w:val="7"/>
    <w:semiHidden/>
    <w:qFormat/>
    <w:uiPriority w:val="99"/>
    <w:rPr>
      <w:kern w:val="2"/>
      <w:sz w:val="21"/>
      <w:szCs w:val="24"/>
    </w:rPr>
  </w:style>
  <w:style w:type="character" w:customStyle="1" w:styleId="45">
    <w:name w:val="标题 1 Char"/>
    <w:link w:val="2"/>
    <w:qFormat/>
    <w:locked/>
    <w:uiPriority w:val="9"/>
    <w:rPr>
      <w:rFonts w:eastAsia="宋体"/>
      <w:b/>
      <w:kern w:val="44"/>
      <w:sz w:val="44"/>
      <w:lang w:val="en-US" w:eastAsia="zh-CN"/>
    </w:rPr>
  </w:style>
  <w:style w:type="character" w:customStyle="1" w:styleId="46">
    <w:name w:val="bold1"/>
    <w:qFormat/>
    <w:uiPriority w:val="0"/>
    <w:rPr>
      <w:b/>
    </w:rPr>
  </w:style>
  <w:style w:type="character" w:customStyle="1" w:styleId="47">
    <w:name w:val="标题 3 Char"/>
    <w:link w:val="4"/>
    <w:qFormat/>
    <w:uiPriority w:val="0"/>
    <w:rPr>
      <w:b/>
      <w:bCs/>
      <w:kern w:val="2"/>
      <w:sz w:val="32"/>
      <w:szCs w:val="32"/>
    </w:rPr>
  </w:style>
  <w:style w:type="character" w:customStyle="1" w:styleId="48">
    <w:name w:val="apple-converted-space"/>
    <w:qFormat/>
    <w:uiPriority w:val="0"/>
    <w:rPr>
      <w:rFonts w:cs="Times New Roman"/>
    </w:rPr>
  </w:style>
  <w:style w:type="character" w:customStyle="1" w:styleId="49">
    <w:name w:val="日期 Char"/>
    <w:link w:val="13"/>
    <w:qFormat/>
    <w:locked/>
    <w:uiPriority w:val="99"/>
    <w:rPr>
      <w:kern w:val="2"/>
      <w:sz w:val="24"/>
    </w:rPr>
  </w:style>
  <w:style w:type="paragraph" w:customStyle="1" w:styleId="50">
    <w:name w:val="Char Char"/>
    <w:basedOn w:val="1"/>
    <w:qFormat/>
    <w:uiPriority w:val="0"/>
    <w:pPr>
      <w:widowControl/>
      <w:spacing w:after="160" w:line="240" w:lineRule="exact"/>
      <w:jc w:val="left"/>
    </w:pPr>
  </w:style>
  <w:style w:type="paragraph" w:customStyle="1" w:styleId="51">
    <w:name w:val="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2">
    <w:name w:val="列出段落1"/>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样式 样式 标题 3 + 加粗 + 加粗"/>
    <w:basedOn w:val="1"/>
    <w:qFormat/>
    <w:uiPriority w:val="0"/>
    <w:pPr>
      <w:tabs>
        <w:tab w:val="left" w:pos="420"/>
      </w:tabs>
      <w:ind w:left="420" w:hanging="420"/>
    </w:pPr>
  </w:style>
  <w:style w:type="paragraph" w:customStyle="1" w:styleId="54">
    <w:name w:val="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5">
    <w:name w:val="列出段落2"/>
    <w:basedOn w:val="1"/>
    <w:qFormat/>
    <w:uiPriority w:val="0"/>
    <w:pPr>
      <w:ind w:firstLine="420" w:firstLineChars="200"/>
    </w:pPr>
  </w:style>
  <w:style w:type="paragraph" w:customStyle="1" w:styleId="56">
    <w:name w:val="p0"/>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57">
    <w:name w:val="样式 左侧:  2 字符 首行缩进:  2 字符"/>
    <w:basedOn w:val="1"/>
    <w:qFormat/>
    <w:uiPriority w:val="0"/>
    <w:pPr>
      <w:ind w:left="200" w:leftChars="200" w:firstLine="200" w:firstLineChars="200"/>
    </w:pPr>
    <w:rPr>
      <w:rFonts w:ascii="Verdana" w:hAnsi="Verdana"/>
      <w:szCs w:val="20"/>
    </w:rPr>
  </w:style>
  <w:style w:type="paragraph" w:customStyle="1" w:styleId="58">
    <w:name w:val="列出段落11"/>
    <w:basedOn w:val="1"/>
    <w:qFormat/>
    <w:uiPriority w:val="34"/>
    <w:pPr>
      <w:ind w:firstLine="420" w:firstLineChars="200"/>
    </w:pPr>
  </w:style>
  <w:style w:type="paragraph" w:customStyle="1" w:styleId="59">
    <w:name w:val="默认段落字体 Para Char Char Char Char Char Char Char Char Char1 Char"/>
    <w:basedOn w:val="1"/>
    <w:qFormat/>
    <w:uiPriority w:val="0"/>
    <w:rPr>
      <w:rFonts w:ascii="Tahoma" w:hAnsi="Tahoma"/>
      <w:sz w:val="24"/>
      <w:szCs w:val="20"/>
    </w:rPr>
  </w:style>
  <w:style w:type="character" w:customStyle="1" w:styleId="60">
    <w:name w:val="文档结构图 Char"/>
    <w:basedOn w:val="25"/>
    <w:link w:val="6"/>
    <w:qFormat/>
    <w:uiPriority w:val="0"/>
    <w:rPr>
      <w:rFonts w:ascii="宋体"/>
      <w:kern w:val="2"/>
      <w:sz w:val="18"/>
      <w:szCs w:val="18"/>
    </w:rPr>
  </w:style>
  <w:style w:type="paragraph" w:styleId="61">
    <w:name w:val="List Paragraph"/>
    <w:basedOn w:val="1"/>
    <w:qFormat/>
    <w:uiPriority w:val="34"/>
    <w:pPr>
      <w:ind w:firstLine="420" w:firstLineChars="200"/>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11</Pages>
  <Words>3530</Words>
  <Characters>4666</Characters>
  <Lines>57</Lines>
  <Paragraphs>16</Paragraphs>
  <TotalTime>1</TotalTime>
  <ScaleCrop>false</ScaleCrop>
  <LinksUpToDate>false</LinksUpToDate>
  <CharactersWithSpaces>4950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2020-11-06T10:23:00Z</dcterms:created>
  <dc:creator>USER</dc:creator>
  <cp:lastModifiedBy>蜗牛</cp:lastModifiedBy>
  <cp:lastPrinted>2017-07-17T00:55:00Z</cp:lastPrinted>
  <dcterms:modified xsi:type="dcterms:W3CDTF">2022-07-12T08:56:36Z</dcterms:modified>
  <dc:title>南康市环宇招标代理有限公司</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6F8884EC7F2C4A03BF59A995EF7A612E</vt:lpwstr>
  </property>
</Properties>
</file>